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QuickMark_1"/>
    <w:bookmarkStart w:id="1" w:name="_GoBack"/>
    <w:bookmarkEnd w:id="0"/>
    <w:bookmarkEnd w:id="1"/>
    <w:p w:rsidR="003A04AE" w:rsidRDefault="005B016A">
      <w:pPr>
        <w:tabs>
          <w:tab w:val="center" w:pos="4680"/>
          <w:tab w:val="right" w:pos="9540"/>
        </w:tabs>
        <w:ind w:left="-180"/>
        <w:jc w:val="both"/>
        <w:rPr>
          <w:rFonts w:ascii="Arial" w:hAnsi="Arial"/>
          <w:b/>
          <w:sz w:val="22"/>
        </w:rPr>
      </w:pPr>
      <w:r>
        <w:fldChar w:fldCharType="begin"/>
      </w:r>
      <w:r w:rsidR="00435407">
        <w:instrText xml:space="preserve"> SEQ CHAPTER \h \r 1</w:instrText>
      </w:r>
      <w:r>
        <w:fldChar w:fldCharType="end"/>
      </w:r>
      <w:r w:rsidR="00435407">
        <w:rPr>
          <w:rFonts w:ascii="Arial" w:hAnsi="Arial"/>
          <w:sz w:val="22"/>
        </w:rPr>
        <w:tab/>
      </w:r>
      <w:smartTag w:uri="urn:schemas-microsoft-com:office:smarttags" w:element="City">
        <w:smartTag w:uri="urn:schemas-microsoft-com:office:smarttags" w:element="place">
          <w:r w:rsidR="00435407">
            <w:rPr>
              <w:rFonts w:ascii="Arial" w:hAnsi="Arial"/>
              <w:b/>
              <w:sz w:val="22"/>
            </w:rPr>
            <w:t>LAWRENCE</w:t>
          </w:r>
        </w:smartTag>
      </w:smartTag>
      <w:r w:rsidR="00435407">
        <w:rPr>
          <w:rFonts w:ascii="Arial" w:hAnsi="Arial"/>
          <w:b/>
          <w:sz w:val="22"/>
        </w:rPr>
        <w:t xml:space="preserve"> A. HAMERMESH</w:t>
      </w:r>
    </w:p>
    <w:p w:rsidR="00435407" w:rsidRDefault="00435407">
      <w:pPr>
        <w:tabs>
          <w:tab w:val="center" w:pos="4680"/>
          <w:tab w:val="right" w:pos="9540"/>
        </w:tabs>
        <w:ind w:left="-1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435407" w:rsidRDefault="0043540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2"/>
            </w:rPr>
            <w:t>Widener</w:t>
          </w:r>
        </w:smartTag>
        <w:r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2"/>
            </w:rPr>
            <w:t>University</w:t>
          </w:r>
        </w:smartTag>
        <w:r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2"/>
            </w:rPr>
            <w:t>School</w:t>
          </w:r>
        </w:smartTag>
      </w:smartTag>
      <w:r>
        <w:rPr>
          <w:rFonts w:ascii="Arial" w:hAnsi="Arial"/>
          <w:b/>
          <w:sz w:val="22"/>
        </w:rPr>
        <w:t xml:space="preserve"> of Law</w:t>
      </w:r>
    </w:p>
    <w:p w:rsidR="00435407" w:rsidRDefault="00435407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>4601 Concord Pike, P.O. Box 7474</w:t>
      </w:r>
      <w:r w:rsidR="003A04AE">
        <w:rPr>
          <w:rFonts w:ascii="Arial" w:hAnsi="Arial"/>
          <w:b/>
          <w:sz w:val="22"/>
        </w:rPr>
        <w:t xml:space="preserve">, </w:t>
      </w:r>
      <w:r>
        <w:rPr>
          <w:rFonts w:ascii="Arial" w:hAnsi="Arial"/>
          <w:b/>
          <w:sz w:val="22"/>
        </w:rPr>
        <w:t>Wilmington, Delaware 19803-0474</w:t>
      </w:r>
    </w:p>
    <w:p w:rsidR="00435407" w:rsidRDefault="00435407" w:rsidP="003A04A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Phone:  (302) 477-2132</w:t>
      </w:r>
      <w:r w:rsidR="003A04AE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>Fax:  (302) 477-2257</w:t>
      </w:r>
      <w:r w:rsidR="003A04AE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 xml:space="preserve">E-mail:  </w:t>
      </w:r>
      <w:proofErr w:type="spellStart"/>
      <w:r w:rsidR="00DB193F">
        <w:rPr>
          <w:rFonts w:ascii="Arial" w:hAnsi="Arial"/>
          <w:sz w:val="22"/>
        </w:rPr>
        <w:t>lah</w:t>
      </w:r>
      <w:r>
        <w:rPr>
          <w:rFonts w:ascii="Arial" w:hAnsi="Arial"/>
          <w:sz w:val="22"/>
        </w:rPr>
        <w:t>amermesh</w:t>
      </w:r>
      <w:proofErr w:type="spellEnd"/>
      <w:r>
        <w:rPr>
          <w:rFonts w:ascii="Arial" w:hAnsi="Arial"/>
          <w:sz w:val="22"/>
        </w:rPr>
        <w:t>@</w:t>
      </w:r>
      <w:r w:rsidR="00DB193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widener.edu</w:t>
      </w:r>
    </w:p>
    <w:p w:rsidR="00435407" w:rsidRDefault="00435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435407" w:rsidRDefault="00435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</w:p>
    <w:p w:rsidR="00435407" w:rsidRDefault="00435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PERSONAL DATA:</w:t>
      </w:r>
    </w:p>
    <w:p w:rsidR="00435407" w:rsidRDefault="00435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Home address:  </w:t>
      </w:r>
    </w:p>
    <w:p w:rsidR="00435407" w:rsidRDefault="00435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126 Hitching Post Drive</w:t>
      </w:r>
      <w:r w:rsidR="003A04AE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>Wilmington, Delaware 19803</w:t>
      </w:r>
    </w:p>
    <w:p w:rsidR="00435407" w:rsidRDefault="00435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of birth:  June 14, 1952</w:t>
      </w:r>
      <w:r w:rsidR="003A04AE">
        <w:rPr>
          <w:rFonts w:ascii="Arial" w:hAnsi="Arial"/>
          <w:sz w:val="22"/>
        </w:rPr>
        <w:tab/>
      </w:r>
      <w:r w:rsidR="003A04A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Married:  August 7, 1983, to Marion </w:t>
      </w:r>
      <w:proofErr w:type="spellStart"/>
      <w:r>
        <w:rPr>
          <w:rFonts w:ascii="Arial" w:hAnsi="Arial"/>
          <w:sz w:val="22"/>
        </w:rPr>
        <w:t>Yager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Hamermesh</w:t>
      </w:r>
      <w:proofErr w:type="spellEnd"/>
    </w:p>
    <w:p w:rsidR="00435407" w:rsidRDefault="00435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  <w:r>
        <w:rPr>
          <w:rFonts w:ascii="Arial" w:hAnsi="Arial"/>
          <w:sz w:val="22"/>
        </w:rPr>
        <w:t>Children: Simon E., born 1984; Naomi Kate, born 1987</w:t>
      </w:r>
    </w:p>
    <w:p w:rsidR="00435407" w:rsidRDefault="00435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</w:p>
    <w:p w:rsidR="00435407" w:rsidRDefault="00435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EDUCATION AND CAREER HISTORY:</w:t>
      </w:r>
    </w:p>
    <w:p w:rsidR="00435407" w:rsidRDefault="00435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</w:p>
    <w:p w:rsidR="00435407" w:rsidRDefault="00435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Admitted to the Delaware Bar, 1976; United States Supreme Court, 1999</w:t>
      </w:r>
    </w:p>
    <w:p w:rsidR="00435407" w:rsidRDefault="00435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</w:p>
    <w:p w:rsidR="00435407" w:rsidRDefault="004354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Ruby R. Vale Professor of Corporate and Business Law,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2"/>
            </w:rPr>
            <w:t>Widener</w:t>
          </w:r>
        </w:smartTag>
        <w:r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2"/>
            </w:rPr>
            <w:t>University</w:t>
          </w:r>
        </w:smartTag>
        <w:r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2"/>
            </w:rPr>
            <w:t>School</w:t>
          </w:r>
        </w:smartTag>
      </w:smartTag>
      <w:r>
        <w:rPr>
          <w:rFonts w:ascii="Arial" w:hAnsi="Arial"/>
          <w:b/>
          <w:sz w:val="22"/>
        </w:rPr>
        <w:t xml:space="preserve"> of Law</w:t>
      </w:r>
    </w:p>
    <w:p w:rsidR="003A04AE" w:rsidRDefault="003A04AE" w:rsidP="003A04AE">
      <w:pPr>
        <w:pStyle w:val="a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435407">
        <w:rPr>
          <w:rFonts w:ascii="Arial" w:hAnsi="Arial"/>
          <w:sz w:val="22"/>
        </w:rPr>
        <w:t xml:space="preserve">eaching </w:t>
      </w:r>
      <w:r>
        <w:rPr>
          <w:rFonts w:ascii="Arial" w:hAnsi="Arial"/>
          <w:sz w:val="22"/>
        </w:rPr>
        <w:t xml:space="preserve">areas: </w:t>
      </w:r>
      <w:r w:rsidR="00435407">
        <w:rPr>
          <w:rFonts w:ascii="Arial" w:hAnsi="Arial"/>
          <w:sz w:val="22"/>
        </w:rPr>
        <w:t>business organizations, corporate finance, securities regulation, mergers and acquisitions, professional responsibility, equity/equitable remedies</w:t>
      </w:r>
    </w:p>
    <w:p w:rsidR="003A04AE" w:rsidRDefault="00435407" w:rsidP="003A04AE">
      <w:pPr>
        <w:pStyle w:val="a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jc w:val="both"/>
        <w:rPr>
          <w:rFonts w:ascii="Arial" w:hAnsi="Arial"/>
          <w:sz w:val="22"/>
        </w:rPr>
      </w:pPr>
      <w:r w:rsidRPr="003A04AE">
        <w:rPr>
          <w:rFonts w:ascii="Arial" w:hAnsi="Arial"/>
          <w:sz w:val="22"/>
        </w:rPr>
        <w:t xml:space="preserve">Director, Widener Law School Institute of Delaware Corporate </w:t>
      </w:r>
      <w:r w:rsidR="003A04AE" w:rsidRPr="003A04AE">
        <w:rPr>
          <w:rFonts w:ascii="Arial" w:hAnsi="Arial"/>
          <w:sz w:val="22"/>
        </w:rPr>
        <w:t xml:space="preserve">and Business </w:t>
      </w:r>
      <w:r w:rsidRPr="003A04AE">
        <w:rPr>
          <w:rFonts w:ascii="Arial" w:hAnsi="Arial"/>
          <w:sz w:val="22"/>
        </w:rPr>
        <w:t>Law</w:t>
      </w:r>
    </w:p>
    <w:p w:rsidR="00435407" w:rsidRDefault="00435407" w:rsidP="003A04AE">
      <w:pPr>
        <w:pStyle w:val="a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Adviser, Delaware Journal of Corporate Law</w:t>
      </w:r>
    </w:p>
    <w:p w:rsidR="003A04AE" w:rsidRDefault="003A04AE">
      <w:pPr>
        <w:pStyle w:val="a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jc w:val="both"/>
        <w:rPr>
          <w:rFonts w:ascii="Arial" w:hAnsi="Arial"/>
          <w:sz w:val="22"/>
        </w:rPr>
      </w:pPr>
    </w:p>
    <w:p w:rsidR="003A04AE" w:rsidRDefault="003A04AE">
      <w:pPr>
        <w:pStyle w:val="a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jc w:val="both"/>
        <w:rPr>
          <w:rFonts w:ascii="Arial" w:hAnsi="Arial"/>
          <w:sz w:val="22"/>
          <w:szCs w:val="22"/>
        </w:rPr>
      </w:pPr>
      <w:r w:rsidRPr="003A04AE">
        <w:rPr>
          <w:rFonts w:ascii="Arial" w:hAnsi="Arial"/>
          <w:b/>
          <w:sz w:val="22"/>
          <w:szCs w:val="22"/>
        </w:rPr>
        <w:t xml:space="preserve">Senior </w:t>
      </w:r>
      <w:r>
        <w:rPr>
          <w:rFonts w:ascii="Arial" w:hAnsi="Arial"/>
          <w:b/>
          <w:sz w:val="22"/>
          <w:szCs w:val="22"/>
        </w:rPr>
        <w:t>S</w:t>
      </w:r>
      <w:r w:rsidRPr="003A04AE">
        <w:rPr>
          <w:rFonts w:ascii="Arial" w:hAnsi="Arial"/>
          <w:b/>
          <w:sz w:val="22"/>
          <w:szCs w:val="22"/>
        </w:rPr>
        <w:t xml:space="preserve">pecial </w:t>
      </w:r>
      <w:r>
        <w:rPr>
          <w:rFonts w:ascii="Arial" w:hAnsi="Arial"/>
          <w:b/>
          <w:sz w:val="22"/>
          <w:szCs w:val="22"/>
        </w:rPr>
        <w:t>C</w:t>
      </w:r>
      <w:r w:rsidRPr="003A04AE">
        <w:rPr>
          <w:rFonts w:ascii="Arial" w:hAnsi="Arial"/>
          <w:b/>
          <w:sz w:val="22"/>
          <w:szCs w:val="22"/>
        </w:rPr>
        <w:t>ounsel</w:t>
      </w:r>
      <w:r>
        <w:rPr>
          <w:rFonts w:ascii="Arial" w:hAnsi="Arial"/>
          <w:b/>
          <w:sz w:val="22"/>
          <w:szCs w:val="22"/>
        </w:rPr>
        <w:t>,</w:t>
      </w:r>
      <w:r w:rsidRPr="003A04AE">
        <w:rPr>
          <w:rFonts w:ascii="Arial" w:hAnsi="Arial"/>
          <w:b/>
          <w:sz w:val="22"/>
          <w:szCs w:val="22"/>
        </w:rPr>
        <w:t xml:space="preserve"> Office of Chief Counsel of the Division of Corporation Finance of the U.S. Securities and Exchange Commission</w:t>
      </w:r>
      <w:r>
        <w:rPr>
          <w:rFonts w:ascii="Arial" w:hAnsi="Arial"/>
          <w:b/>
          <w:sz w:val="22"/>
          <w:szCs w:val="22"/>
        </w:rPr>
        <w:t>,</w:t>
      </w:r>
      <w:r w:rsidRPr="003A04AE">
        <w:rPr>
          <w:rFonts w:ascii="Arial" w:hAnsi="Arial"/>
          <w:b/>
          <w:sz w:val="22"/>
          <w:szCs w:val="22"/>
        </w:rPr>
        <w:t xml:space="preserve"> Washington, D.C.</w:t>
      </w:r>
      <w:r>
        <w:rPr>
          <w:rFonts w:ascii="Arial" w:hAnsi="Arial"/>
          <w:b/>
          <w:sz w:val="22"/>
          <w:szCs w:val="22"/>
        </w:rPr>
        <w:t xml:space="preserve">, </w:t>
      </w:r>
      <w:r w:rsidRPr="003A04AE">
        <w:rPr>
          <w:rFonts w:ascii="Arial" w:hAnsi="Arial"/>
          <w:b/>
          <w:sz w:val="22"/>
          <w:szCs w:val="22"/>
        </w:rPr>
        <w:t>January 2010 to June 2011</w:t>
      </w:r>
      <w:r>
        <w:rPr>
          <w:rFonts w:ascii="Arial" w:hAnsi="Arial"/>
          <w:sz w:val="22"/>
          <w:szCs w:val="22"/>
        </w:rPr>
        <w:t xml:space="preserve"> </w:t>
      </w:r>
      <w:r w:rsidRPr="003A04AE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</w:p>
    <w:p w:rsidR="003A04AE" w:rsidRDefault="003A04AE" w:rsidP="003A04AE">
      <w:pPr>
        <w:pStyle w:val="a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Advising the Staff of the Commission on matters of state corporate law pertinent to the regulatory functions of the Commission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jc w:val="both"/>
        <w:rPr>
          <w:rFonts w:ascii="Arial" w:hAnsi="Arial"/>
          <w:sz w:val="22"/>
        </w:rPr>
      </w:pP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Visiting Professor,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b/>
              <w:sz w:val="22"/>
            </w:rPr>
            <w:t>University</w:t>
          </w:r>
        </w:smartTag>
        <w:r>
          <w:rPr>
            <w:rFonts w:ascii="Arial" w:hAnsi="Arial"/>
            <w:b/>
            <w:sz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b/>
              <w:sz w:val="22"/>
            </w:rPr>
            <w:t>Michigan</w:t>
          </w:r>
        </w:smartTag>
      </w:smartTag>
      <w:r>
        <w:rPr>
          <w:rFonts w:ascii="Arial" w:hAnsi="Arial"/>
          <w:b/>
          <w:sz w:val="22"/>
        </w:rPr>
        <w:t xml:space="preserve"> Law School, </w:t>
      </w:r>
      <w:proofErr w:type="gramStart"/>
      <w:r>
        <w:rPr>
          <w:rFonts w:ascii="Arial" w:hAnsi="Arial"/>
          <w:b/>
          <w:sz w:val="22"/>
        </w:rPr>
        <w:t>Winter</w:t>
      </w:r>
      <w:proofErr w:type="gramEnd"/>
      <w:r>
        <w:rPr>
          <w:rFonts w:ascii="Arial" w:hAnsi="Arial"/>
          <w:b/>
          <w:sz w:val="22"/>
        </w:rPr>
        <w:t xml:space="preserve"> 2002</w:t>
      </w:r>
    </w:p>
    <w:p w:rsidR="00811F65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Visiting Professor, University of Pennsylvania Law School, Spring 2004, </w:t>
      </w:r>
      <w:proofErr w:type="gramStart"/>
      <w:r>
        <w:rPr>
          <w:rFonts w:ascii="Arial" w:hAnsi="Arial"/>
          <w:b/>
          <w:sz w:val="22"/>
        </w:rPr>
        <w:t>Spring</w:t>
      </w:r>
      <w:proofErr w:type="gramEnd"/>
      <w:r>
        <w:rPr>
          <w:rFonts w:ascii="Arial" w:hAnsi="Arial"/>
          <w:b/>
          <w:sz w:val="22"/>
        </w:rPr>
        <w:t xml:space="preserve"> 2006</w:t>
      </w:r>
      <w:r w:rsidR="00811F65">
        <w:rPr>
          <w:rFonts w:ascii="Arial" w:hAnsi="Arial"/>
          <w:b/>
          <w:sz w:val="22"/>
        </w:rPr>
        <w:t xml:space="preserve">, </w:t>
      </w:r>
      <w:r w:rsidR="00811F65">
        <w:rPr>
          <w:rFonts w:ascii="Arial" w:hAnsi="Arial"/>
          <w:b/>
          <w:sz w:val="22"/>
        </w:rPr>
        <w:tab/>
      </w:r>
    </w:p>
    <w:p w:rsidR="00435407" w:rsidRDefault="00811F6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Spring 2014</w:t>
      </w:r>
    </w:p>
    <w:p w:rsidR="006F3A4A" w:rsidRDefault="006F3A4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Adjunct Professor of Law,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22"/>
            </w:rPr>
            <w:t>New York</w:t>
          </w:r>
        </w:smartTag>
        <w:r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2"/>
            </w:rPr>
            <w:t>University</w:t>
          </w:r>
        </w:smartTag>
        <w:r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b/>
              <w:sz w:val="22"/>
            </w:rPr>
            <w:t>Law</w:t>
          </w:r>
        </w:smartTag>
        <w:r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22"/>
            </w:rPr>
            <w:t>School</w:t>
          </w:r>
        </w:smartTag>
      </w:smartTag>
      <w:r>
        <w:rPr>
          <w:rFonts w:ascii="Arial" w:hAnsi="Arial"/>
          <w:b/>
          <w:sz w:val="22"/>
        </w:rPr>
        <w:t xml:space="preserve">, </w:t>
      </w:r>
      <w:proofErr w:type="gramStart"/>
      <w:r>
        <w:rPr>
          <w:rFonts w:ascii="Arial" w:hAnsi="Arial"/>
          <w:b/>
          <w:sz w:val="22"/>
        </w:rPr>
        <w:t>Fall</w:t>
      </w:r>
      <w:proofErr w:type="gramEnd"/>
      <w:r>
        <w:rPr>
          <w:rFonts w:ascii="Arial" w:hAnsi="Arial"/>
          <w:b/>
          <w:sz w:val="22"/>
        </w:rPr>
        <w:t xml:space="preserve"> 2008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jc w:val="both"/>
        <w:rPr>
          <w:rFonts w:ascii="Arial" w:hAnsi="Arial"/>
          <w:sz w:val="22"/>
        </w:rPr>
      </w:pP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Morris, Nichols, Arsht &amp; Tunnell</w:t>
      </w:r>
      <w:r>
        <w:rPr>
          <w:rFonts w:ascii="Arial" w:hAnsi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Wilmington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Delaware</w:t>
          </w:r>
        </w:smartTag>
      </w:smartTag>
    </w:p>
    <w:p w:rsidR="003A04AE" w:rsidRPr="003A04AE" w:rsidRDefault="00435407" w:rsidP="003A04AE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Associate, 1976-1984</w:t>
      </w:r>
    </w:p>
    <w:p w:rsidR="00435407" w:rsidRDefault="00435407" w:rsidP="003A04AE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Partner, 1985-1994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jc w:val="both"/>
        <w:rPr>
          <w:rFonts w:ascii="Arial" w:hAnsi="Arial"/>
          <w:sz w:val="22"/>
        </w:rPr>
      </w:pPr>
    </w:p>
    <w:p w:rsidR="003A04AE" w:rsidRPr="003A04AE" w:rsidRDefault="00435407" w:rsidP="003A04A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Yale Law School</w:t>
      </w:r>
      <w:r w:rsidR="003A04AE">
        <w:rPr>
          <w:rFonts w:ascii="Arial" w:hAnsi="Arial"/>
          <w:b/>
          <w:sz w:val="22"/>
        </w:rPr>
        <w:t xml:space="preserve"> – </w:t>
      </w:r>
      <w:r>
        <w:rPr>
          <w:rFonts w:ascii="Arial" w:hAnsi="Arial"/>
          <w:sz w:val="22"/>
        </w:rPr>
        <w:t>J.D., 1976</w:t>
      </w:r>
    </w:p>
    <w:p w:rsidR="003A04AE" w:rsidRPr="003A04AE" w:rsidRDefault="00435407" w:rsidP="003A04AE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Barristers' Union (trial practice) participant</w:t>
      </w:r>
    </w:p>
    <w:p w:rsidR="00435407" w:rsidRDefault="00435407" w:rsidP="003A04AE">
      <w:pPr>
        <w:widowControl w:val="0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Yale Legislative Services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jc w:val="both"/>
        <w:rPr>
          <w:rFonts w:ascii="Arial" w:hAnsi="Arial"/>
          <w:sz w:val="22"/>
        </w:rPr>
      </w:pPr>
    </w:p>
    <w:p w:rsidR="003A04AE" w:rsidRDefault="00435407" w:rsidP="003A04A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ind w:left="-18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Haverford College</w:t>
      </w:r>
      <w:r w:rsidR="003A04AE">
        <w:rPr>
          <w:rFonts w:ascii="Arial" w:hAnsi="Arial"/>
          <w:b/>
          <w:sz w:val="22"/>
        </w:rPr>
        <w:t xml:space="preserve"> – </w:t>
      </w:r>
      <w:r w:rsidRPr="003A04AE">
        <w:rPr>
          <w:rFonts w:ascii="Arial" w:hAnsi="Arial"/>
          <w:sz w:val="22"/>
        </w:rPr>
        <w:t>B.A., 1973</w:t>
      </w:r>
    </w:p>
    <w:p w:rsidR="003A04AE" w:rsidRPr="003A04AE" w:rsidRDefault="00435407" w:rsidP="003A04AE">
      <w:pPr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jc w:val="both"/>
        <w:rPr>
          <w:rFonts w:ascii="Arial" w:hAnsi="Arial"/>
          <w:sz w:val="22"/>
        </w:rPr>
      </w:pPr>
      <w:r w:rsidRPr="003A04AE">
        <w:rPr>
          <w:rFonts w:ascii="Arial" w:hAnsi="Arial"/>
          <w:sz w:val="22"/>
        </w:rPr>
        <w:t>National Merit Scholar</w:t>
      </w:r>
    </w:p>
    <w:p w:rsidR="003A04AE" w:rsidRPr="003A04AE" w:rsidRDefault="00435407" w:rsidP="003A04AE">
      <w:pPr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jc w:val="both"/>
        <w:rPr>
          <w:rFonts w:ascii="Arial" w:hAnsi="Arial"/>
          <w:sz w:val="22"/>
        </w:rPr>
      </w:pPr>
      <w:r w:rsidRPr="003A04AE">
        <w:rPr>
          <w:rFonts w:ascii="Arial" w:hAnsi="Arial"/>
          <w:sz w:val="22"/>
        </w:rPr>
        <w:t>Magna cum laude, political science</w:t>
      </w:r>
    </w:p>
    <w:p w:rsidR="00435407" w:rsidRPr="003A04AE" w:rsidRDefault="00435407" w:rsidP="003A04AE">
      <w:pPr>
        <w:widowControl w:val="0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jc w:val="both"/>
        <w:rPr>
          <w:rFonts w:ascii="Arial" w:hAnsi="Arial"/>
          <w:sz w:val="22"/>
        </w:rPr>
      </w:pPr>
      <w:r w:rsidRPr="003A04AE">
        <w:rPr>
          <w:rFonts w:ascii="Arial" w:hAnsi="Arial"/>
          <w:sz w:val="22"/>
        </w:rPr>
        <w:t>Phi Beta Kappa</w:t>
      </w:r>
    </w:p>
    <w:p w:rsidR="006F3A4A" w:rsidRPr="00811F65" w:rsidRDefault="00435407" w:rsidP="006F3A4A">
      <w:pPr>
        <w:pStyle w:val="a"/>
        <w:numPr>
          <w:ilvl w:val="0"/>
          <w:numId w:val="8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jc w:val="both"/>
        <w:rPr>
          <w:rFonts w:ascii="Arial" w:hAnsi="Arial" w:cs="Arial"/>
          <w:b/>
          <w:szCs w:val="24"/>
        </w:rPr>
      </w:pPr>
      <w:r w:rsidRPr="00811F65">
        <w:rPr>
          <w:rFonts w:ascii="Arial" w:hAnsi="Arial" w:cs="Arial"/>
          <w:sz w:val="22"/>
        </w:rPr>
        <w:t>1971-1972, study at the University of Edinburgh, Edinburgh, Scotland</w:t>
      </w:r>
      <w:r w:rsidR="006F3A4A" w:rsidRPr="00811F65">
        <w:rPr>
          <w:rFonts w:ascii="Arial" w:hAnsi="Arial" w:cs="Arial"/>
          <w:szCs w:val="24"/>
        </w:rPr>
        <w:tab/>
      </w:r>
      <w:r w:rsidR="006F3A4A" w:rsidRPr="00811F65">
        <w:rPr>
          <w:rFonts w:ascii="Arial" w:hAnsi="Arial" w:cs="Arial"/>
          <w:szCs w:val="24"/>
        </w:rPr>
        <w:tab/>
      </w:r>
    </w:p>
    <w:p w:rsidR="00435407" w:rsidRDefault="006F3A4A" w:rsidP="006F3A4A">
      <w:pPr>
        <w:pStyle w:val="a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540"/>
        </w:tabs>
        <w:jc w:val="both"/>
        <w:rPr>
          <w:rFonts w:ascii="Arial" w:hAnsi="Arial"/>
          <w:sz w:val="23"/>
        </w:rPr>
      </w:pPr>
      <w:r>
        <w:rPr>
          <w:rFonts w:ascii="Arial" w:hAnsi="Arial" w:cs="Arial"/>
          <w:b/>
          <w:szCs w:val="24"/>
        </w:rPr>
        <w:br w:type="page"/>
      </w:r>
      <w:r w:rsidR="00435407">
        <w:rPr>
          <w:rFonts w:ascii="Arial" w:hAnsi="Arial"/>
          <w:b/>
          <w:sz w:val="22"/>
        </w:rPr>
        <w:lastRenderedPageBreak/>
        <w:t>Other Professional Qualifications and Background Information</w:t>
      </w:r>
      <w:r w:rsidR="00435407">
        <w:rPr>
          <w:rFonts w:ascii="Arial" w:hAnsi="Arial"/>
          <w:sz w:val="22"/>
        </w:rPr>
        <w:t>: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Member, American Law Institute (elected 1999)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Member, Council of the Corporation Law Section of the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3"/>
            </w:rPr>
            <w:t>Delaware</w:t>
          </w:r>
        </w:smartTag>
      </w:smartTag>
      <w:r>
        <w:rPr>
          <w:rFonts w:ascii="Arial" w:hAnsi="Arial"/>
          <w:sz w:val="23"/>
        </w:rPr>
        <w:t xml:space="preserve"> State </w:t>
      </w:r>
      <w:proofErr w:type="gramStart"/>
      <w:r>
        <w:rPr>
          <w:rFonts w:ascii="Arial" w:hAnsi="Arial"/>
          <w:sz w:val="23"/>
        </w:rPr>
        <w:t>Bar</w:t>
      </w:r>
      <w:proofErr w:type="gramEnd"/>
      <w:r>
        <w:rPr>
          <w:rFonts w:ascii="Arial" w:hAnsi="Arial"/>
          <w:sz w:val="23"/>
        </w:rPr>
        <w:t xml:space="preserve"> Association, 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  <w:t>1995 to present; Vice Chair, 2000-2002; Chair, 2002-2004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692BF1" w:rsidRDefault="00692B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American Bar Association Business Law</w:t>
      </w:r>
      <w:r w:rsidR="00C0750D">
        <w:rPr>
          <w:rFonts w:ascii="Arial" w:hAnsi="Arial"/>
          <w:sz w:val="23"/>
        </w:rPr>
        <w:t xml:space="preserve"> Section</w:t>
      </w:r>
      <w:r>
        <w:rPr>
          <w:rFonts w:ascii="Arial" w:hAnsi="Arial"/>
          <w:sz w:val="23"/>
        </w:rPr>
        <w:t>:</w:t>
      </w:r>
    </w:p>
    <w:p w:rsidR="00692BF1" w:rsidRDefault="00692B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rFonts w:ascii="Arial" w:hAnsi="Arial"/>
          <w:sz w:val="23"/>
        </w:rPr>
      </w:pPr>
    </w:p>
    <w:p w:rsidR="00C6690A" w:rsidRDefault="00C6690A" w:rsidP="00C6690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  <w:t xml:space="preserve">Member, Section Council, 2009 – </w:t>
      </w:r>
      <w:r w:rsidR="008F45B6">
        <w:rPr>
          <w:rFonts w:ascii="Arial" w:hAnsi="Arial"/>
          <w:sz w:val="23"/>
        </w:rPr>
        <w:t>2012</w:t>
      </w:r>
    </w:p>
    <w:p w:rsidR="00692BF1" w:rsidRDefault="00692B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</w:p>
    <w:p w:rsidR="00435407" w:rsidRDefault="00692B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 w:rsidR="00435407">
        <w:rPr>
          <w:rFonts w:ascii="Arial" w:hAnsi="Arial"/>
          <w:sz w:val="23"/>
        </w:rPr>
        <w:t>Corporate Laws</w:t>
      </w:r>
      <w:r w:rsidR="00C0750D">
        <w:rPr>
          <w:rFonts w:ascii="Arial" w:hAnsi="Arial"/>
          <w:sz w:val="23"/>
        </w:rPr>
        <w:t xml:space="preserve"> Committee</w:t>
      </w:r>
      <w:r w:rsidR="00C6690A">
        <w:rPr>
          <w:rFonts w:ascii="Arial" w:hAnsi="Arial"/>
          <w:sz w:val="23"/>
        </w:rPr>
        <w:t xml:space="preserve">:  </w:t>
      </w:r>
      <w:r w:rsidR="008F45B6">
        <w:rPr>
          <w:rFonts w:ascii="Arial" w:hAnsi="Arial"/>
          <w:sz w:val="23"/>
        </w:rPr>
        <w:t xml:space="preserve">Reporter, 2013 – present; </w:t>
      </w:r>
      <w:r w:rsidR="00C6690A">
        <w:rPr>
          <w:rFonts w:ascii="Arial" w:hAnsi="Arial"/>
          <w:sz w:val="23"/>
        </w:rPr>
        <w:t>Associate Reporter, 2011</w:t>
      </w:r>
      <w:r w:rsidR="008F45B6">
        <w:rPr>
          <w:rFonts w:ascii="Arial" w:hAnsi="Arial"/>
          <w:sz w:val="23"/>
        </w:rPr>
        <w:t>-2012</w:t>
      </w:r>
      <w:r w:rsidR="00C6690A">
        <w:rPr>
          <w:rFonts w:ascii="Arial" w:hAnsi="Arial"/>
          <w:sz w:val="23"/>
        </w:rPr>
        <w:t>; member</w:t>
      </w:r>
      <w:r w:rsidR="00435407">
        <w:rPr>
          <w:rFonts w:ascii="Arial" w:hAnsi="Arial"/>
          <w:sz w:val="23"/>
        </w:rPr>
        <w:t>, 2001-</w:t>
      </w:r>
      <w:r>
        <w:rPr>
          <w:rFonts w:ascii="Arial" w:hAnsi="Arial"/>
          <w:sz w:val="23"/>
        </w:rPr>
        <w:t>2007</w:t>
      </w:r>
    </w:p>
    <w:p w:rsidR="00692BF1" w:rsidRDefault="00692BF1" w:rsidP="00692B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</w:p>
    <w:p w:rsidR="00692BF1" w:rsidRDefault="00692BF1" w:rsidP="00692B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  <w:t xml:space="preserve">Editorial Advisory Board, The Business Lawyer (2005- </w:t>
      </w:r>
      <w:r w:rsidR="00DE409A">
        <w:rPr>
          <w:rFonts w:ascii="Arial" w:hAnsi="Arial"/>
          <w:sz w:val="23"/>
        </w:rPr>
        <w:t>present</w:t>
      </w:r>
      <w:r>
        <w:rPr>
          <w:rFonts w:ascii="Arial" w:hAnsi="Arial"/>
          <w:sz w:val="23"/>
        </w:rPr>
        <w:t>)</w:t>
      </w:r>
    </w:p>
    <w:p w:rsidR="00C6690A" w:rsidRDefault="00C6690A" w:rsidP="00692B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</w:p>
    <w:p w:rsidR="00C6690A" w:rsidRDefault="00C6690A" w:rsidP="00C6690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  <w:t>Chair, Corporate Documents and Process Committee, 2007-2010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Reporter,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3"/>
            </w:rPr>
            <w:t>ABA</w:t>
          </w:r>
        </w:smartTag>
      </w:smartTag>
      <w:r>
        <w:rPr>
          <w:rFonts w:ascii="Arial" w:hAnsi="Arial"/>
          <w:sz w:val="23"/>
        </w:rPr>
        <w:t xml:space="preserve"> Task Force on </w:t>
      </w:r>
      <w:r w:rsidR="00DB193F">
        <w:rPr>
          <w:rFonts w:ascii="Arial" w:hAnsi="Arial"/>
          <w:sz w:val="23"/>
        </w:rPr>
        <w:t>Corporate</w:t>
      </w:r>
      <w:r>
        <w:rPr>
          <w:rFonts w:ascii="Arial" w:hAnsi="Arial"/>
          <w:sz w:val="23"/>
        </w:rPr>
        <w:t xml:space="preserve"> Responsibility (2002-2003)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2004 Daniel L. Herrmann Professional Conduct Award, Delaware State Bar Association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692BF1" w:rsidRDefault="00692B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  <w:t>2006</w:t>
      </w:r>
      <w:r w:rsidR="00274512">
        <w:rPr>
          <w:rFonts w:ascii="Arial" w:hAnsi="Arial"/>
          <w:sz w:val="23"/>
        </w:rPr>
        <w:t xml:space="preserve"> and 2013</w:t>
      </w:r>
      <w:r>
        <w:rPr>
          <w:rFonts w:ascii="Arial" w:hAnsi="Arial"/>
          <w:sz w:val="23"/>
        </w:rPr>
        <w:t xml:space="preserve"> Douglas E. Ray Excellence in Faculty Scholarship Award</w:t>
      </w:r>
      <w:r w:rsidR="00435407">
        <w:rPr>
          <w:rFonts w:ascii="Arial" w:hAnsi="Arial"/>
          <w:sz w:val="23"/>
        </w:rPr>
        <w:tab/>
      </w:r>
    </w:p>
    <w:p w:rsidR="00692BF1" w:rsidRDefault="00692B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435407" w:rsidRDefault="00692B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 w:rsidR="00435407">
        <w:rPr>
          <w:rFonts w:ascii="Arial" w:hAnsi="Arial"/>
          <w:sz w:val="23"/>
        </w:rPr>
        <w:t xml:space="preserve">Secretary, </w:t>
      </w:r>
      <w:smartTag w:uri="urn:schemas-microsoft-com:office:smarttags" w:element="State">
        <w:smartTag w:uri="urn:schemas-microsoft-com:office:smarttags" w:element="place">
          <w:r w:rsidR="00435407">
            <w:rPr>
              <w:rFonts w:ascii="Arial" w:hAnsi="Arial"/>
              <w:sz w:val="23"/>
            </w:rPr>
            <w:t>Delaware</w:t>
          </w:r>
        </w:smartTag>
      </w:smartTag>
      <w:r w:rsidR="00435407">
        <w:rPr>
          <w:rFonts w:ascii="Arial" w:hAnsi="Arial"/>
          <w:sz w:val="23"/>
        </w:rPr>
        <w:t xml:space="preserve"> Board of Bar Examiners, 1983-1987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Member, National Association of Corporate Directors Blue Ribbon Commission on Implementing the Authority of the Empowered Board, 2005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Treasurer, Delaware Volunteer Legal Services, Inc., 1991-2000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Chairman, Lawyer Referral Service Committee of the Delaware St</w:t>
      </w:r>
      <w:r w:rsidR="00DE409A">
        <w:rPr>
          <w:rFonts w:ascii="Arial" w:hAnsi="Arial"/>
          <w:sz w:val="23"/>
        </w:rPr>
        <w:t>ate Bar Association, 1993-1998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  <w:r>
        <w:rPr>
          <w:rFonts w:ascii="Arial" w:hAnsi="Arial"/>
          <w:b/>
          <w:sz w:val="23"/>
        </w:rPr>
        <w:t>PUBLISHED WRITINGS</w:t>
      </w:r>
      <w:r>
        <w:rPr>
          <w:rFonts w:ascii="Arial" w:hAnsi="Arial"/>
          <w:sz w:val="23"/>
        </w:rPr>
        <w:t xml:space="preserve"> (partial list)</w:t>
      </w:r>
    </w:p>
    <w:p w:rsidR="00DE409A" w:rsidRDefault="00DE409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7362E7" w:rsidRDefault="007362E7" w:rsidP="00C075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 w:rsidRPr="007362E7">
        <w:rPr>
          <w:rFonts w:ascii="Arial" w:hAnsi="Arial"/>
          <w:i/>
          <w:sz w:val="23"/>
        </w:rPr>
        <w:t>How Long Do We Have to Play the “Great Game?</w:t>
      </w:r>
      <w:proofErr w:type="gramStart"/>
      <w:r w:rsidRPr="007362E7">
        <w:rPr>
          <w:rFonts w:ascii="Arial" w:hAnsi="Arial"/>
          <w:i/>
          <w:sz w:val="23"/>
        </w:rPr>
        <w:t>”</w:t>
      </w:r>
      <w:r>
        <w:rPr>
          <w:rFonts w:ascii="Arial" w:hAnsi="Arial"/>
          <w:sz w:val="23"/>
        </w:rPr>
        <w:t>,</w:t>
      </w:r>
      <w:proofErr w:type="gramEnd"/>
      <w:r>
        <w:rPr>
          <w:rFonts w:ascii="Arial" w:hAnsi="Arial"/>
          <w:sz w:val="23"/>
        </w:rPr>
        <w:t xml:space="preserve"> Iowa Law Review Bulletin (forthcoming 2015)</w:t>
      </w:r>
    </w:p>
    <w:p w:rsidR="00811F65" w:rsidRPr="00811F65" w:rsidRDefault="00811F65" w:rsidP="00C075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 w:rsidRPr="00811F65">
        <w:rPr>
          <w:rFonts w:ascii="Arial" w:hAnsi="Arial"/>
          <w:i/>
          <w:sz w:val="23"/>
        </w:rPr>
        <w:t xml:space="preserve">M&amp;A </w:t>
      </w:r>
      <w:proofErr w:type="gramStart"/>
      <w:r w:rsidRPr="00811F65">
        <w:rPr>
          <w:rFonts w:ascii="Arial" w:hAnsi="Arial"/>
          <w:i/>
          <w:sz w:val="23"/>
        </w:rPr>
        <w:t>Under</w:t>
      </w:r>
      <w:proofErr w:type="gramEnd"/>
      <w:r w:rsidRPr="00811F65">
        <w:rPr>
          <w:rFonts w:ascii="Arial" w:hAnsi="Arial"/>
          <w:i/>
          <w:sz w:val="23"/>
        </w:rPr>
        <w:t xml:space="preserve"> Delaware’s Public Benefit Corporation Statute: A Hypothetical Tour</w:t>
      </w:r>
      <w:r>
        <w:rPr>
          <w:rFonts w:ascii="Arial" w:hAnsi="Arial"/>
          <w:sz w:val="23"/>
        </w:rPr>
        <w:t xml:space="preserve">, </w:t>
      </w:r>
      <w:r w:rsidR="007362E7">
        <w:rPr>
          <w:rFonts w:ascii="Arial" w:hAnsi="Arial"/>
          <w:sz w:val="23"/>
        </w:rPr>
        <w:t xml:space="preserve">4 </w:t>
      </w:r>
      <w:r>
        <w:rPr>
          <w:rFonts w:ascii="Arial" w:hAnsi="Arial"/>
          <w:sz w:val="23"/>
        </w:rPr>
        <w:t xml:space="preserve">Harvard Business Law Review </w:t>
      </w:r>
      <w:r w:rsidR="007362E7">
        <w:rPr>
          <w:rFonts w:ascii="Arial" w:hAnsi="Arial"/>
          <w:sz w:val="23"/>
        </w:rPr>
        <w:t xml:space="preserve">255 </w:t>
      </w:r>
      <w:r>
        <w:rPr>
          <w:rFonts w:ascii="Arial" w:hAnsi="Arial"/>
          <w:sz w:val="23"/>
        </w:rPr>
        <w:t>(2014) (with Frederick Alexander, Frank Martin and Norman Monhait)</w:t>
      </w:r>
    </w:p>
    <w:p w:rsidR="00476D7C" w:rsidRPr="00476D7C" w:rsidRDefault="00476D7C" w:rsidP="00C075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i/>
          <w:sz w:val="23"/>
        </w:rPr>
        <w:t>Director Nominations</w:t>
      </w:r>
      <w:r>
        <w:rPr>
          <w:rFonts w:ascii="Arial" w:hAnsi="Arial"/>
          <w:sz w:val="23"/>
        </w:rPr>
        <w:t xml:space="preserve">, 39 Delaware Journal of Corporate Law </w:t>
      </w:r>
      <w:r w:rsidR="00BE1514">
        <w:rPr>
          <w:rFonts w:ascii="Arial" w:hAnsi="Arial"/>
          <w:sz w:val="23"/>
        </w:rPr>
        <w:t xml:space="preserve">117 </w:t>
      </w:r>
      <w:r>
        <w:rPr>
          <w:rFonts w:ascii="Arial" w:hAnsi="Arial"/>
          <w:sz w:val="23"/>
        </w:rPr>
        <w:t>(2014)</w:t>
      </w:r>
    </w:p>
    <w:p w:rsidR="00DE409A" w:rsidRPr="008F45B6" w:rsidRDefault="008F45B6" w:rsidP="00C075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i/>
          <w:sz w:val="23"/>
        </w:rPr>
        <w:t>Putting Stockholders First, Not the First-Filed Complaint</w:t>
      </w:r>
      <w:r w:rsidR="00C75A04">
        <w:rPr>
          <w:rFonts w:ascii="Arial" w:hAnsi="Arial"/>
          <w:sz w:val="23"/>
        </w:rPr>
        <w:t xml:space="preserve">, </w:t>
      </w:r>
      <w:r w:rsidR="001B04F0">
        <w:rPr>
          <w:rFonts w:ascii="Arial" w:hAnsi="Arial"/>
          <w:sz w:val="23"/>
        </w:rPr>
        <w:t xml:space="preserve">69 </w:t>
      </w:r>
      <w:r w:rsidR="00C0750D">
        <w:rPr>
          <w:rFonts w:ascii="Arial" w:hAnsi="Arial"/>
          <w:sz w:val="23"/>
        </w:rPr>
        <w:t>Business Lawyer</w:t>
      </w:r>
      <w:r w:rsidR="001B04F0">
        <w:rPr>
          <w:rFonts w:ascii="Arial" w:hAnsi="Arial"/>
          <w:sz w:val="23"/>
        </w:rPr>
        <w:t xml:space="preserve"> 1 (</w:t>
      </w:r>
      <w:r>
        <w:rPr>
          <w:rFonts w:ascii="Arial" w:hAnsi="Arial"/>
          <w:sz w:val="23"/>
        </w:rPr>
        <w:t>2013)</w:t>
      </w:r>
      <w:r w:rsidR="00C0750D">
        <w:rPr>
          <w:rFonts w:ascii="Arial" w:hAnsi="Arial"/>
          <w:sz w:val="23"/>
        </w:rPr>
        <w:t xml:space="preserve"> </w:t>
      </w:r>
      <w:r>
        <w:rPr>
          <w:rFonts w:ascii="Arial" w:hAnsi="Arial"/>
          <w:sz w:val="23"/>
        </w:rPr>
        <w:t>(with Leo. E. Strine, Jr. and Matthew Jennejohn)</w:t>
      </w:r>
    </w:p>
    <w:p w:rsidR="00BC65BE" w:rsidRPr="00BC65BE" w:rsidRDefault="00BC65BE" w:rsidP="00DE40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i/>
          <w:sz w:val="23"/>
        </w:rPr>
        <w:t>Who Let You Into the House</w:t>
      </w:r>
      <w:proofErr w:type="gramStart"/>
      <w:r>
        <w:rPr>
          <w:rFonts w:ascii="Arial" w:hAnsi="Arial"/>
          <w:i/>
          <w:sz w:val="23"/>
        </w:rPr>
        <w:t>?</w:t>
      </w:r>
      <w:r>
        <w:rPr>
          <w:rFonts w:ascii="Arial" w:hAnsi="Arial"/>
          <w:sz w:val="23"/>
        </w:rPr>
        <w:t>,</w:t>
      </w:r>
      <w:proofErr w:type="gramEnd"/>
      <w:r>
        <w:rPr>
          <w:rFonts w:ascii="Arial" w:hAnsi="Arial"/>
          <w:sz w:val="23"/>
        </w:rPr>
        <w:t xml:space="preserve"> 2012 Wisconsin Law Review 359 (2012)</w:t>
      </w:r>
    </w:p>
    <w:p w:rsidR="00DE409A" w:rsidRPr="00AB5603" w:rsidRDefault="00DE409A" w:rsidP="00DE40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3"/>
        </w:rPr>
        <w:lastRenderedPageBreak/>
        <w:tab/>
      </w:r>
      <w:r>
        <w:rPr>
          <w:rFonts w:ascii="Arial" w:hAnsi="Arial"/>
          <w:i/>
          <w:sz w:val="22"/>
          <w:szCs w:val="22"/>
        </w:rPr>
        <w:t>Delaware Corporate Law and the Model Business Corporation Act: A Study in Symbiosis</w:t>
      </w:r>
      <w:r>
        <w:rPr>
          <w:rFonts w:ascii="Arial" w:hAnsi="Arial"/>
          <w:sz w:val="22"/>
          <w:szCs w:val="22"/>
        </w:rPr>
        <w:t xml:space="preserve">, 74 Duke </w:t>
      </w:r>
      <w:proofErr w:type="gramStart"/>
      <w:r>
        <w:rPr>
          <w:rFonts w:ascii="Arial" w:hAnsi="Arial"/>
          <w:sz w:val="22"/>
          <w:szCs w:val="22"/>
        </w:rPr>
        <w:t>Journal</w:t>
      </w:r>
      <w:proofErr w:type="gramEnd"/>
      <w:r>
        <w:rPr>
          <w:rFonts w:ascii="Arial" w:hAnsi="Arial"/>
          <w:sz w:val="22"/>
          <w:szCs w:val="22"/>
        </w:rPr>
        <w:t xml:space="preserve"> of Law and Contemporary Problems 107 (2011) (with Leo E. Strine, Jr. and Jeffrey M. Gorris)</w:t>
      </w:r>
    </w:p>
    <w:p w:rsidR="00DE409A" w:rsidRPr="00A57F22" w:rsidRDefault="00DE409A" w:rsidP="00DE409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</w:r>
      <w:r w:rsidRPr="00A57F22">
        <w:rPr>
          <w:rFonts w:ascii="Arial" w:hAnsi="Arial"/>
          <w:i/>
          <w:iCs/>
          <w:sz w:val="22"/>
          <w:szCs w:val="22"/>
        </w:rPr>
        <w:t>Loyalty’s Core Demand: The Defining Role of Good Faith in Corporation Law</w:t>
      </w:r>
      <w:r w:rsidRPr="00A57F22">
        <w:rPr>
          <w:rFonts w:ascii="Arial" w:hAnsi="Arial"/>
          <w:iCs/>
          <w:sz w:val="22"/>
          <w:szCs w:val="22"/>
        </w:rPr>
        <w:t xml:space="preserve">, </w:t>
      </w:r>
      <w:r>
        <w:rPr>
          <w:rFonts w:ascii="Arial" w:hAnsi="Arial"/>
          <w:iCs/>
          <w:sz w:val="22"/>
          <w:szCs w:val="22"/>
        </w:rPr>
        <w:t xml:space="preserve">98 </w:t>
      </w:r>
      <w:r w:rsidRPr="00A57F22">
        <w:rPr>
          <w:rFonts w:ascii="Arial" w:hAnsi="Arial"/>
          <w:iCs/>
          <w:sz w:val="22"/>
          <w:szCs w:val="22"/>
        </w:rPr>
        <w:t>Geo</w:t>
      </w:r>
      <w:r>
        <w:rPr>
          <w:rFonts w:ascii="Arial" w:hAnsi="Arial"/>
          <w:iCs/>
          <w:sz w:val="22"/>
          <w:szCs w:val="22"/>
        </w:rPr>
        <w:t>rgetown</w:t>
      </w:r>
      <w:r w:rsidRPr="00A57F22">
        <w:rPr>
          <w:rFonts w:ascii="Arial" w:hAnsi="Arial"/>
          <w:iCs/>
          <w:sz w:val="22"/>
          <w:szCs w:val="22"/>
        </w:rPr>
        <w:t xml:space="preserve"> L</w:t>
      </w:r>
      <w:r>
        <w:rPr>
          <w:rFonts w:ascii="Arial" w:hAnsi="Arial"/>
          <w:iCs/>
          <w:sz w:val="22"/>
          <w:szCs w:val="22"/>
        </w:rPr>
        <w:t>aw</w:t>
      </w:r>
      <w:r w:rsidRPr="00A57F22">
        <w:rPr>
          <w:rFonts w:ascii="Arial" w:hAnsi="Arial"/>
          <w:iCs/>
          <w:sz w:val="22"/>
          <w:szCs w:val="22"/>
        </w:rPr>
        <w:t xml:space="preserve"> J</w:t>
      </w:r>
      <w:r>
        <w:rPr>
          <w:rFonts w:ascii="Arial" w:hAnsi="Arial"/>
          <w:iCs/>
          <w:sz w:val="22"/>
          <w:szCs w:val="22"/>
        </w:rPr>
        <w:t>ournal</w:t>
      </w:r>
      <w:r w:rsidRPr="00A57F22"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 xml:space="preserve">629 </w:t>
      </w:r>
      <w:r w:rsidRPr="00A57F22">
        <w:rPr>
          <w:rFonts w:ascii="Arial" w:hAnsi="Arial"/>
          <w:iCs/>
          <w:sz w:val="22"/>
          <w:szCs w:val="22"/>
        </w:rPr>
        <w:t xml:space="preserve">(2010) (with Leo E. Strine, Jr., R. Franklin </w:t>
      </w:r>
      <w:proofErr w:type="spellStart"/>
      <w:r w:rsidRPr="00A57F22">
        <w:rPr>
          <w:rFonts w:ascii="Arial" w:hAnsi="Arial"/>
          <w:iCs/>
          <w:sz w:val="22"/>
          <w:szCs w:val="22"/>
        </w:rPr>
        <w:t>Balotti</w:t>
      </w:r>
      <w:proofErr w:type="spellEnd"/>
      <w:r w:rsidRPr="00A57F22">
        <w:rPr>
          <w:rFonts w:ascii="Arial" w:hAnsi="Arial"/>
          <w:iCs/>
          <w:sz w:val="22"/>
          <w:szCs w:val="22"/>
        </w:rPr>
        <w:t xml:space="preserve">, and Jeffrey </w:t>
      </w:r>
      <w:r>
        <w:rPr>
          <w:rFonts w:ascii="Arial" w:hAnsi="Arial"/>
          <w:iCs/>
          <w:sz w:val="22"/>
          <w:szCs w:val="22"/>
        </w:rPr>
        <w:t xml:space="preserve">M. </w:t>
      </w:r>
      <w:r w:rsidRPr="00A57F22">
        <w:rPr>
          <w:rFonts w:ascii="Arial" w:hAnsi="Arial"/>
          <w:iCs/>
          <w:sz w:val="22"/>
          <w:szCs w:val="22"/>
        </w:rPr>
        <w:t>Gorris)</w:t>
      </w:r>
    </w:p>
    <w:p w:rsidR="004B7E0E" w:rsidRDefault="00DE409A" w:rsidP="00DE409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i/>
          <w:iCs/>
          <w:sz w:val="22"/>
          <w:szCs w:val="22"/>
        </w:rPr>
        <w:tab/>
      </w:r>
      <w:r w:rsidRPr="00A57F22">
        <w:rPr>
          <w:rFonts w:ascii="Arial" w:hAnsi="Arial"/>
          <w:i/>
          <w:iCs/>
          <w:sz w:val="22"/>
          <w:szCs w:val="22"/>
        </w:rPr>
        <w:t>Rationalizing Appraisal Standards in Compulsory Buyouts</w:t>
      </w:r>
      <w:r w:rsidRPr="00A57F22">
        <w:rPr>
          <w:rFonts w:ascii="Arial" w:hAnsi="Arial"/>
          <w:iCs/>
          <w:sz w:val="22"/>
          <w:szCs w:val="22"/>
        </w:rPr>
        <w:t xml:space="preserve">, </w:t>
      </w:r>
      <w:r>
        <w:rPr>
          <w:rFonts w:ascii="Arial" w:hAnsi="Arial"/>
          <w:iCs/>
          <w:sz w:val="22"/>
          <w:szCs w:val="22"/>
        </w:rPr>
        <w:t>50</w:t>
      </w:r>
      <w:r w:rsidRPr="00A57F22">
        <w:rPr>
          <w:rFonts w:ascii="Arial" w:hAnsi="Arial"/>
          <w:iCs/>
          <w:sz w:val="22"/>
          <w:szCs w:val="22"/>
        </w:rPr>
        <w:t xml:space="preserve"> B</w:t>
      </w:r>
      <w:r>
        <w:rPr>
          <w:rFonts w:ascii="Arial" w:hAnsi="Arial"/>
          <w:iCs/>
          <w:sz w:val="22"/>
          <w:szCs w:val="22"/>
        </w:rPr>
        <w:t xml:space="preserve">oston </w:t>
      </w:r>
      <w:r w:rsidRPr="00A57F22">
        <w:rPr>
          <w:rFonts w:ascii="Arial" w:hAnsi="Arial"/>
          <w:iCs/>
          <w:sz w:val="22"/>
          <w:szCs w:val="22"/>
        </w:rPr>
        <w:t>C</w:t>
      </w:r>
      <w:r>
        <w:rPr>
          <w:rFonts w:ascii="Arial" w:hAnsi="Arial"/>
          <w:iCs/>
          <w:sz w:val="22"/>
          <w:szCs w:val="22"/>
        </w:rPr>
        <w:t>ollege Law</w:t>
      </w:r>
      <w:r w:rsidRPr="00A57F22">
        <w:rPr>
          <w:rFonts w:ascii="Arial" w:hAnsi="Arial"/>
          <w:iCs/>
          <w:sz w:val="22"/>
          <w:szCs w:val="22"/>
        </w:rPr>
        <w:t xml:space="preserve"> Rev</w:t>
      </w:r>
      <w:r>
        <w:rPr>
          <w:rFonts w:ascii="Arial" w:hAnsi="Arial"/>
          <w:iCs/>
          <w:sz w:val="22"/>
          <w:szCs w:val="22"/>
        </w:rPr>
        <w:t>iew</w:t>
      </w:r>
      <w:r w:rsidRPr="00A57F22">
        <w:rPr>
          <w:rFonts w:ascii="Arial" w:hAnsi="Arial"/>
          <w:iCs/>
          <w:sz w:val="22"/>
          <w:szCs w:val="22"/>
        </w:rPr>
        <w:t xml:space="preserve"> </w:t>
      </w:r>
      <w:r>
        <w:rPr>
          <w:rFonts w:ascii="Arial" w:hAnsi="Arial"/>
          <w:iCs/>
          <w:sz w:val="22"/>
          <w:szCs w:val="22"/>
        </w:rPr>
        <w:t xml:space="preserve">1021 </w:t>
      </w:r>
      <w:r w:rsidRPr="00A57F22">
        <w:rPr>
          <w:rFonts w:ascii="Arial" w:hAnsi="Arial"/>
          <w:iCs/>
          <w:sz w:val="22"/>
          <w:szCs w:val="22"/>
        </w:rPr>
        <w:t>(2009) (with Michael Wachter)</w:t>
      </w:r>
    </w:p>
    <w:p w:rsidR="00692BF1" w:rsidRPr="00692BF1" w:rsidRDefault="00692BF1" w:rsidP="004B7E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iCs/>
          <w:sz w:val="23"/>
        </w:rPr>
      </w:pPr>
      <w:r>
        <w:rPr>
          <w:rFonts w:ascii="Arial" w:hAnsi="Arial"/>
          <w:i/>
          <w:iCs/>
          <w:sz w:val="23"/>
        </w:rPr>
        <w:tab/>
        <w:t>The Short and Puzzling Life of the “Implicit Minority Discount” in Delaware Appraisal Law</w:t>
      </w:r>
      <w:r>
        <w:rPr>
          <w:rFonts w:ascii="Arial" w:hAnsi="Arial"/>
          <w:iCs/>
          <w:sz w:val="23"/>
        </w:rPr>
        <w:t xml:space="preserve">, 156 University of Pennsylvania Law </w:t>
      </w:r>
      <w:proofErr w:type="gramStart"/>
      <w:r>
        <w:rPr>
          <w:rFonts w:ascii="Arial" w:hAnsi="Arial"/>
          <w:iCs/>
          <w:sz w:val="23"/>
        </w:rPr>
        <w:t>Review</w:t>
      </w:r>
      <w:proofErr w:type="gramEnd"/>
      <w:r>
        <w:rPr>
          <w:rFonts w:ascii="Arial" w:hAnsi="Arial"/>
          <w:iCs/>
          <w:sz w:val="23"/>
        </w:rPr>
        <w:t xml:space="preserve"> </w:t>
      </w:r>
      <w:r w:rsidR="000B0C14">
        <w:rPr>
          <w:rFonts w:ascii="Arial" w:hAnsi="Arial"/>
          <w:iCs/>
          <w:sz w:val="23"/>
        </w:rPr>
        <w:t>1</w:t>
      </w:r>
      <w:r>
        <w:rPr>
          <w:rFonts w:ascii="Arial" w:hAnsi="Arial"/>
          <w:iCs/>
          <w:sz w:val="23"/>
        </w:rPr>
        <w:t xml:space="preserve"> (with Michael Wachter)</w:t>
      </w:r>
    </w:p>
    <w:p w:rsidR="004B7E0E" w:rsidRDefault="004B7E0E" w:rsidP="004B7E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i/>
          <w:iCs/>
          <w:sz w:val="23"/>
        </w:rPr>
        <w:tab/>
        <w:t>The Policy Foundations of Delaware Corporate Law</w:t>
      </w:r>
      <w:r>
        <w:rPr>
          <w:rFonts w:ascii="Arial" w:hAnsi="Arial"/>
          <w:iCs/>
          <w:sz w:val="23"/>
        </w:rPr>
        <w:t>, 106 Columbia Law Review 1749 (2006)</w:t>
      </w:r>
    </w:p>
    <w:p w:rsidR="00AD34ED" w:rsidRPr="00AD34ED" w:rsidRDefault="00435407" w:rsidP="004B7E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i/>
          <w:iCs/>
          <w:sz w:val="23"/>
        </w:rPr>
        <w:t xml:space="preserve">The Fair Value of Cornfields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i/>
              <w:iCs/>
              <w:sz w:val="23"/>
            </w:rPr>
            <w:t>Delaware</w:t>
          </w:r>
        </w:smartTag>
      </w:smartTag>
      <w:r>
        <w:rPr>
          <w:rFonts w:ascii="Arial" w:hAnsi="Arial"/>
          <w:i/>
          <w:iCs/>
          <w:sz w:val="23"/>
        </w:rPr>
        <w:t xml:space="preserve"> Appraisal Law</w:t>
      </w:r>
      <w:r>
        <w:rPr>
          <w:rFonts w:ascii="Arial" w:hAnsi="Arial"/>
          <w:sz w:val="23"/>
        </w:rPr>
        <w:t xml:space="preserve">, </w:t>
      </w:r>
      <w:r w:rsidR="00AD34ED">
        <w:rPr>
          <w:rFonts w:ascii="Arial" w:hAnsi="Arial"/>
          <w:sz w:val="23"/>
        </w:rPr>
        <w:t xml:space="preserve">31 </w:t>
      </w:r>
      <w:r>
        <w:rPr>
          <w:rFonts w:ascii="Arial" w:hAnsi="Arial"/>
          <w:sz w:val="23"/>
        </w:rPr>
        <w:t xml:space="preserve">Journal of Corporation Law </w:t>
      </w:r>
      <w:r w:rsidR="00AD34ED">
        <w:rPr>
          <w:rFonts w:ascii="Arial" w:hAnsi="Arial"/>
          <w:sz w:val="23"/>
        </w:rPr>
        <w:t xml:space="preserve">101 </w:t>
      </w:r>
      <w:r>
        <w:rPr>
          <w:rFonts w:ascii="Arial" w:hAnsi="Arial"/>
          <w:sz w:val="23"/>
        </w:rPr>
        <w:t>(2006) (with Michael Wachter)</w:t>
      </w:r>
    </w:p>
    <w:p w:rsidR="00435407" w:rsidRDefault="00435407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DB193F">
        <w:rPr>
          <w:rFonts w:ascii="Arial" w:hAnsi="Arial" w:cs="Arial"/>
          <w:i/>
          <w:iCs/>
          <w:sz w:val="22"/>
          <w:szCs w:val="22"/>
        </w:rPr>
        <w:t xml:space="preserve">Twenty Years </w:t>
      </w:r>
      <w:proofErr w:type="gramStart"/>
      <w:r w:rsidRPr="00DB193F">
        <w:rPr>
          <w:rFonts w:ascii="Arial" w:hAnsi="Arial" w:cs="Arial"/>
          <w:i/>
          <w:iCs/>
          <w:sz w:val="22"/>
          <w:szCs w:val="22"/>
        </w:rPr>
        <w:t>After</w:t>
      </w:r>
      <w:proofErr w:type="gramEnd"/>
      <w:r w:rsidRPr="00DB193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B193F">
        <w:rPr>
          <w:rFonts w:ascii="Arial" w:hAnsi="Arial" w:cs="Arial"/>
          <w:sz w:val="22"/>
          <w:szCs w:val="22"/>
        </w:rPr>
        <w:t xml:space="preserve">Smith v. Van </w:t>
      </w:r>
      <w:proofErr w:type="spellStart"/>
      <w:r w:rsidRPr="00DB193F">
        <w:rPr>
          <w:rFonts w:ascii="Arial" w:hAnsi="Arial" w:cs="Arial"/>
          <w:sz w:val="22"/>
          <w:szCs w:val="22"/>
        </w:rPr>
        <w:t>Gorkom</w:t>
      </w:r>
      <w:proofErr w:type="spellEnd"/>
      <w:r w:rsidRPr="00DB193F">
        <w:rPr>
          <w:rFonts w:ascii="Arial" w:hAnsi="Arial" w:cs="Arial"/>
          <w:i/>
          <w:iCs/>
          <w:sz w:val="22"/>
          <w:szCs w:val="22"/>
        </w:rPr>
        <w:t>: An Essay On The Limits Of Civil Liability Of Corporate Directors And The Role Of Shareholder Inspection Rights</w:t>
      </w:r>
      <w:r w:rsidRPr="00DB193F">
        <w:rPr>
          <w:rFonts w:ascii="Arial" w:hAnsi="Arial" w:cs="Arial"/>
          <w:sz w:val="22"/>
          <w:szCs w:val="22"/>
        </w:rPr>
        <w:t>, 45</w:t>
      </w:r>
      <w:r w:rsidR="00AD34ED">
        <w:rPr>
          <w:rFonts w:ascii="Arial" w:hAnsi="Arial" w:cs="Arial"/>
          <w:sz w:val="22"/>
          <w:szCs w:val="22"/>
        </w:rPr>
        <w:t xml:space="preserve"> Washburn Law Review 301 (2006)</w:t>
      </w:r>
    </w:p>
    <w:p w:rsidR="00AD34ED" w:rsidRPr="00DB193F" w:rsidRDefault="00074A35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Ruby R. Vale and a Definition of Legal </w:t>
      </w:r>
      <w:r w:rsidRPr="00074A35">
        <w:rPr>
          <w:rFonts w:ascii="Arial" w:hAnsi="Arial" w:cs="Arial"/>
          <w:sz w:val="22"/>
          <w:szCs w:val="22"/>
        </w:rPr>
        <w:t>Scholarship</w:t>
      </w:r>
      <w:r>
        <w:rPr>
          <w:rFonts w:ascii="Arial" w:hAnsi="Arial" w:cs="Arial"/>
          <w:sz w:val="22"/>
          <w:szCs w:val="22"/>
        </w:rPr>
        <w:t xml:space="preserve">, </w:t>
      </w:r>
      <w:r w:rsidR="003D0AE3">
        <w:rPr>
          <w:rFonts w:ascii="Arial" w:hAnsi="Arial" w:cs="Arial"/>
          <w:sz w:val="22"/>
          <w:szCs w:val="22"/>
        </w:rPr>
        <w:t xml:space="preserve">31 </w:t>
      </w:r>
      <w:smartTag w:uri="urn:schemas-microsoft-com:office:smarttags" w:element="State">
        <w:smartTag w:uri="urn:schemas-microsoft-com:office:smarttags" w:element="place">
          <w:r w:rsidRPr="00074A35">
            <w:rPr>
              <w:rFonts w:ascii="Arial" w:hAnsi="Arial" w:cs="Arial"/>
              <w:sz w:val="22"/>
              <w:szCs w:val="22"/>
            </w:rPr>
            <w:t>Delaware</w:t>
          </w:r>
        </w:smartTag>
      </w:smartTag>
      <w:r>
        <w:rPr>
          <w:rFonts w:ascii="Arial" w:hAnsi="Arial" w:cs="Arial"/>
          <w:sz w:val="22"/>
          <w:szCs w:val="22"/>
        </w:rPr>
        <w:t xml:space="preserve"> Journal of Corporation Law</w:t>
      </w:r>
      <w:r w:rsidR="001779D2">
        <w:rPr>
          <w:rFonts w:ascii="Arial" w:hAnsi="Arial" w:cs="Arial"/>
          <w:sz w:val="22"/>
          <w:szCs w:val="22"/>
        </w:rPr>
        <w:t xml:space="preserve"> 253 </w:t>
      </w:r>
      <w:r>
        <w:rPr>
          <w:rFonts w:ascii="Arial" w:hAnsi="Arial" w:cs="Arial"/>
          <w:sz w:val="22"/>
          <w:szCs w:val="22"/>
        </w:rPr>
        <w:t>(2006)</w:t>
      </w:r>
    </w:p>
    <w:p w:rsidR="00435407" w:rsidRDefault="00435407">
      <w:pPr>
        <w:widowControl w:val="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firstLine="720"/>
        <w:jc w:val="both"/>
        <w:rPr>
          <w:rFonts w:ascii="Arial" w:hAnsi="Arial"/>
          <w:sz w:val="23"/>
        </w:rPr>
      </w:pPr>
      <w:r>
        <w:rPr>
          <w:rFonts w:ascii="Arial" w:hAnsi="Arial"/>
          <w:i/>
          <w:iCs/>
          <w:sz w:val="23"/>
        </w:rPr>
        <w:t>Corporate Officers and the Business Judgment Rule: A Reply to Professor Johnson</w:t>
      </w:r>
      <w:r>
        <w:rPr>
          <w:rFonts w:ascii="Arial" w:hAnsi="Arial"/>
          <w:sz w:val="23"/>
        </w:rPr>
        <w:t xml:space="preserve">, 60 Business </w:t>
      </w:r>
      <w:proofErr w:type="gramStart"/>
      <w:r>
        <w:rPr>
          <w:rFonts w:ascii="Arial" w:hAnsi="Arial"/>
          <w:sz w:val="23"/>
        </w:rPr>
        <w:t>Lawyer</w:t>
      </w:r>
      <w:proofErr w:type="gramEnd"/>
      <w:r>
        <w:rPr>
          <w:rFonts w:ascii="Arial" w:hAnsi="Arial"/>
          <w:sz w:val="23"/>
        </w:rPr>
        <w:t xml:space="preserve"> 865 (2005) (with A. Gilchrist Sparks III)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i/>
          <w:sz w:val="23"/>
        </w:rPr>
        <w:t>Premiums in Stock for Stock Mergers and Some Consequences in the Law of Director Fiduciary Duties</w:t>
      </w:r>
      <w:r>
        <w:rPr>
          <w:rFonts w:ascii="Arial" w:hAnsi="Arial"/>
          <w:sz w:val="23"/>
        </w:rPr>
        <w:t xml:space="preserve">, 152 University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23"/>
            </w:rPr>
            <w:t>Pennsylvania</w:t>
          </w:r>
        </w:smartTag>
      </w:smartTag>
      <w:r>
        <w:rPr>
          <w:rFonts w:ascii="Arial" w:hAnsi="Arial"/>
          <w:sz w:val="23"/>
        </w:rPr>
        <w:t xml:space="preserve"> Law Review 881 (2003)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i/>
          <w:sz w:val="23"/>
        </w:rPr>
        <w:t>The ABA Task Force on Professional Responsibility and the 2003 Changes to the Model Rules of Professional Conduct</w:t>
      </w:r>
      <w:r>
        <w:rPr>
          <w:rFonts w:ascii="Arial" w:hAnsi="Arial"/>
          <w:sz w:val="23"/>
        </w:rPr>
        <w:t>, 17 Georgetown Journal of Legal Ethics 35 (2003)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ab/>
        <w:t xml:space="preserve">A Kinder, Gentler Critique of </w:t>
      </w:r>
      <w:r>
        <w:rPr>
          <w:rFonts w:ascii="Arial" w:hAnsi="Arial"/>
          <w:sz w:val="23"/>
        </w:rPr>
        <w:t xml:space="preserve">Van </w:t>
      </w:r>
      <w:proofErr w:type="spellStart"/>
      <w:r>
        <w:rPr>
          <w:rFonts w:ascii="Arial" w:hAnsi="Arial"/>
          <w:sz w:val="23"/>
        </w:rPr>
        <w:t>Gorkom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>and its Less Celebrated Legacies</w:t>
      </w:r>
      <w:r>
        <w:rPr>
          <w:rFonts w:ascii="Arial" w:hAnsi="Arial"/>
          <w:sz w:val="23"/>
        </w:rPr>
        <w:t>, 96 Northwestern Law Review 595 (2002)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r>
        <w:rPr>
          <w:rFonts w:ascii="Arial" w:hAnsi="Arial"/>
          <w:i/>
          <w:sz w:val="23"/>
        </w:rPr>
        <w:t>Why I Do Not Teach</w:t>
      </w:r>
      <w:r>
        <w:rPr>
          <w:rFonts w:ascii="Arial" w:hAnsi="Arial"/>
          <w:sz w:val="23"/>
        </w:rPr>
        <w:t xml:space="preserve"> Van </w:t>
      </w:r>
      <w:proofErr w:type="spellStart"/>
      <w:r>
        <w:rPr>
          <w:rFonts w:ascii="Arial" w:hAnsi="Arial"/>
          <w:sz w:val="23"/>
        </w:rPr>
        <w:t>Gorkom</w:t>
      </w:r>
      <w:proofErr w:type="spellEnd"/>
      <w:r>
        <w:rPr>
          <w:rFonts w:ascii="Arial" w:hAnsi="Arial"/>
          <w:i/>
          <w:sz w:val="23"/>
        </w:rPr>
        <w:t xml:space="preserve">, </w:t>
      </w:r>
      <w:r>
        <w:rPr>
          <w:rFonts w:ascii="Arial" w:hAnsi="Arial"/>
          <w:sz w:val="23"/>
        </w:rPr>
        <w:t xml:space="preserve">34 Georgia Law Review 477 (2000) 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i/>
          <w:sz w:val="23"/>
        </w:rPr>
        <w:t>Corporate Democracy and Stockholder-Adopted By-Laws: Taking Back the Street</w:t>
      </w:r>
      <w:proofErr w:type="gramStart"/>
      <w:r>
        <w:rPr>
          <w:rFonts w:ascii="Arial" w:hAnsi="Arial"/>
          <w:i/>
          <w:sz w:val="23"/>
        </w:rPr>
        <w:t>?</w:t>
      </w:r>
      <w:r>
        <w:rPr>
          <w:rFonts w:ascii="Arial" w:hAnsi="Arial"/>
          <w:sz w:val="23"/>
        </w:rPr>
        <w:t>,</w:t>
      </w:r>
      <w:proofErr w:type="gramEnd"/>
      <w:r>
        <w:rPr>
          <w:rFonts w:ascii="Arial" w:hAnsi="Arial"/>
          <w:sz w:val="23"/>
        </w:rPr>
        <w:t xml:space="preserve"> 73 Tulane Law Review 409 (December 1998)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Recipient of Volume 73 John Minor Wisdom Award for Academic Excellence in Legal Scholarship; selected as one of the ten best corporate an</w:t>
      </w:r>
      <w:r w:rsidR="00692BF1">
        <w:rPr>
          <w:rFonts w:ascii="Arial" w:hAnsi="Arial"/>
          <w:sz w:val="23"/>
        </w:rPr>
        <w:t xml:space="preserve">d securities articles of 1999, </w:t>
      </w:r>
      <w:r>
        <w:rPr>
          <w:rFonts w:ascii="Arial" w:hAnsi="Arial"/>
          <w:sz w:val="23"/>
        </w:rPr>
        <w:t>41 Corporate Practice Commentator 1453-1454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ab/>
        <w:t xml:space="preserve">Calling </w:t>
      </w:r>
      <w:proofErr w:type="gramStart"/>
      <w:r>
        <w:rPr>
          <w:rFonts w:ascii="Arial" w:hAnsi="Arial"/>
          <w:i/>
          <w:sz w:val="23"/>
        </w:rPr>
        <w:t>Off</w:t>
      </w:r>
      <w:proofErr w:type="gramEnd"/>
      <w:r>
        <w:rPr>
          <w:rFonts w:ascii="Arial" w:hAnsi="Arial"/>
          <w:i/>
          <w:sz w:val="23"/>
        </w:rPr>
        <w:t xml:space="preserve"> the </w:t>
      </w:r>
      <w:r>
        <w:rPr>
          <w:rFonts w:ascii="Arial" w:hAnsi="Arial"/>
          <w:sz w:val="23"/>
        </w:rPr>
        <w:t xml:space="preserve">Lynch </w:t>
      </w:r>
      <w:r>
        <w:rPr>
          <w:rFonts w:ascii="Arial" w:hAnsi="Arial"/>
          <w:i/>
          <w:sz w:val="23"/>
        </w:rPr>
        <w:t>Mob:  The Corporate Director's Fiduciary Disclosure Duty</w:t>
      </w:r>
      <w:r>
        <w:rPr>
          <w:rFonts w:ascii="Arial" w:hAnsi="Arial"/>
          <w:sz w:val="23"/>
        </w:rPr>
        <w:t>, 49 Vanderbilt Law Review 1087 (October 1996)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i/>
          <w:sz w:val="23"/>
        </w:rPr>
        <w:t>Common Law Duties of Non-Director Corporate Officers</w:t>
      </w:r>
      <w:r>
        <w:rPr>
          <w:rFonts w:ascii="Arial" w:hAnsi="Arial"/>
          <w:sz w:val="23"/>
        </w:rPr>
        <w:t xml:space="preserve"> (with A. Gilchrist Sparks, III), 48 BUS. LAWYER 215 (1992)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  <w:t>"Appraisal Rights," chapter 36 of Drexler, Black and Sparks, DELAWARE CORPORATION LAW AND PRACTICE (Matthew Bender 1986)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"Defensive Techniques in Proxy Contests," Review of Securities &amp; Commodities Regulation, May 23, 1990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"The Reliance on Counsel Defense," Review of Securities and Commodities Regulation, December 18, 1985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72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"Going Private Mergers </w:t>
      </w:r>
      <w:proofErr w:type="gramStart"/>
      <w:r>
        <w:rPr>
          <w:rFonts w:ascii="Arial" w:hAnsi="Arial"/>
          <w:sz w:val="23"/>
        </w:rPr>
        <w:t>After</w:t>
      </w:r>
      <w:proofErr w:type="gram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sz w:val="23"/>
          <w:u w:val="single"/>
        </w:rPr>
        <w:t>UOP</w:t>
      </w:r>
      <w:r>
        <w:rPr>
          <w:rFonts w:ascii="Arial" w:hAnsi="Arial"/>
          <w:sz w:val="23"/>
        </w:rPr>
        <w:t>," Review of Securities and Commodities Regulation, March 23, 1983</w:t>
      </w:r>
    </w:p>
    <w:p w:rsidR="00692BF1" w:rsidRDefault="00692BF1" w:rsidP="00692B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b/>
          <w:sz w:val="23"/>
        </w:rPr>
      </w:pPr>
    </w:p>
    <w:p w:rsidR="00435407" w:rsidRPr="004B7E0E" w:rsidRDefault="00692BF1" w:rsidP="00692B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  <w:r>
        <w:rPr>
          <w:rFonts w:ascii="Arial" w:hAnsi="Arial"/>
          <w:b/>
          <w:sz w:val="23"/>
        </w:rPr>
        <w:br w:type="page"/>
        <w:t>E</w:t>
      </w:r>
      <w:r w:rsidR="00435407">
        <w:rPr>
          <w:rFonts w:ascii="Arial" w:hAnsi="Arial"/>
          <w:b/>
          <w:sz w:val="23"/>
        </w:rPr>
        <w:t>XPERT WITNESS</w:t>
      </w:r>
      <w:r w:rsidR="004B7E0E">
        <w:rPr>
          <w:rFonts w:ascii="Arial" w:hAnsi="Arial"/>
          <w:b/>
          <w:sz w:val="23"/>
        </w:rPr>
        <w:t>,</w:t>
      </w:r>
      <w:r w:rsidR="00435407">
        <w:rPr>
          <w:rFonts w:ascii="Arial" w:hAnsi="Arial"/>
          <w:b/>
          <w:sz w:val="23"/>
        </w:rPr>
        <w:t xml:space="preserve"> </w:t>
      </w:r>
      <w:r w:rsidR="00435407">
        <w:rPr>
          <w:rFonts w:ascii="Arial" w:hAnsi="Arial"/>
          <w:b/>
          <w:i/>
          <w:sz w:val="23"/>
        </w:rPr>
        <w:t>AMICUS CURIAE</w:t>
      </w:r>
      <w:r w:rsidR="004B7E0E">
        <w:rPr>
          <w:rFonts w:ascii="Arial" w:hAnsi="Arial"/>
          <w:b/>
          <w:sz w:val="23"/>
        </w:rPr>
        <w:t xml:space="preserve"> AND APPOINTMENTS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jc w:val="both"/>
        <w:rPr>
          <w:rFonts w:ascii="Arial" w:hAnsi="Arial"/>
          <w:sz w:val="23"/>
        </w:rPr>
      </w:pPr>
      <w:r>
        <w:rPr>
          <w:rFonts w:ascii="Arial" w:hAnsi="Arial"/>
          <w:i/>
          <w:sz w:val="23"/>
        </w:rPr>
        <w:tab/>
        <w:t>In re Request of the Governor</w:t>
      </w:r>
      <w:r>
        <w:rPr>
          <w:rFonts w:ascii="Arial" w:hAnsi="Arial"/>
          <w:sz w:val="23"/>
        </w:rPr>
        <w:t>, 722 A.2d 307 (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23"/>
            </w:rPr>
            <w:t>Del.</w:t>
          </w:r>
        </w:smartTag>
      </w:smartTag>
      <w:r>
        <w:rPr>
          <w:rFonts w:ascii="Arial" w:hAnsi="Arial"/>
          <w:sz w:val="23"/>
        </w:rPr>
        <w:t xml:space="preserve"> 1998) (appointed by the Court </w:t>
      </w:r>
      <w:r>
        <w:rPr>
          <w:rFonts w:ascii="Arial" w:hAnsi="Arial"/>
          <w:i/>
          <w:sz w:val="23"/>
        </w:rPr>
        <w:t xml:space="preserve">pro bono </w:t>
      </w:r>
      <w:proofErr w:type="spellStart"/>
      <w:r>
        <w:rPr>
          <w:rFonts w:ascii="Arial" w:hAnsi="Arial"/>
          <w:i/>
          <w:sz w:val="23"/>
        </w:rPr>
        <w:t>publico</w:t>
      </w:r>
      <w:proofErr w:type="spellEnd"/>
      <w:r>
        <w:rPr>
          <w:rFonts w:ascii="Arial" w:hAnsi="Arial"/>
          <w:i/>
          <w:sz w:val="23"/>
        </w:rPr>
        <w:t xml:space="preserve"> </w:t>
      </w:r>
      <w:r>
        <w:rPr>
          <w:rFonts w:ascii="Arial" w:hAnsi="Arial"/>
          <w:sz w:val="23"/>
        </w:rPr>
        <w:t>to advocate on appointments clause of the State Constitution)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i/>
          <w:sz w:val="23"/>
        </w:rPr>
        <w:t>Goodrich v. E.F. Hutton Group, Inc.</w:t>
      </w:r>
      <w:r>
        <w:rPr>
          <w:rFonts w:ascii="Arial" w:hAnsi="Arial"/>
          <w:sz w:val="23"/>
        </w:rPr>
        <w:t>, 681 A.2d 1039 (Del. 1996) (appointed by the Court to advocate on class action attorneys' fee award)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435407" w:rsidRDefault="00435407" w:rsidP="004B7E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i/>
          <w:sz w:val="23"/>
        </w:rPr>
        <w:t xml:space="preserve">California Public Employees Retirement System v. </w:t>
      </w:r>
      <w:proofErr w:type="spellStart"/>
      <w:r>
        <w:rPr>
          <w:rFonts w:ascii="Arial" w:hAnsi="Arial"/>
          <w:i/>
          <w:sz w:val="23"/>
        </w:rPr>
        <w:t>Felzen</w:t>
      </w:r>
      <w:proofErr w:type="spellEnd"/>
      <w:r>
        <w:rPr>
          <w:rFonts w:ascii="Arial" w:hAnsi="Arial"/>
          <w:i/>
          <w:sz w:val="23"/>
        </w:rPr>
        <w:t>, et al.</w:t>
      </w:r>
      <w:r>
        <w:rPr>
          <w:rFonts w:ascii="Arial" w:hAnsi="Arial"/>
          <w:sz w:val="23"/>
        </w:rPr>
        <w:t xml:space="preserve">, 119 </w:t>
      </w:r>
      <w:proofErr w:type="spellStart"/>
      <w:r>
        <w:rPr>
          <w:rFonts w:ascii="Arial" w:hAnsi="Arial"/>
          <w:sz w:val="23"/>
        </w:rPr>
        <w:t>S.Ct</w:t>
      </w:r>
      <w:proofErr w:type="spellEnd"/>
      <w:r>
        <w:rPr>
          <w:rFonts w:ascii="Arial" w:hAnsi="Arial"/>
          <w:sz w:val="23"/>
        </w:rPr>
        <w:t>. 720, 142 L.Ed.2d 766 (1999) (</w:t>
      </w:r>
      <w:r>
        <w:rPr>
          <w:rFonts w:ascii="Arial" w:hAnsi="Arial"/>
          <w:i/>
          <w:sz w:val="23"/>
        </w:rPr>
        <w:t>amicus</w:t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i/>
          <w:sz w:val="23"/>
        </w:rPr>
        <w:t xml:space="preserve">curiae </w:t>
      </w:r>
      <w:r>
        <w:rPr>
          <w:rFonts w:ascii="Arial" w:hAnsi="Arial"/>
          <w:sz w:val="23"/>
        </w:rPr>
        <w:t>in support of petitioner on issue of appellate standing in stockholder derivative actions)</w:t>
      </w:r>
    </w:p>
    <w:p w:rsidR="00435407" w:rsidRDefault="007362E7" w:rsidP="007362E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Arial" w:hAnsi="Arial"/>
          <w:sz w:val="23"/>
        </w:rPr>
      </w:pPr>
      <w:proofErr w:type="gramStart"/>
      <w:r>
        <w:rPr>
          <w:rFonts w:ascii="Arial" w:hAnsi="Arial"/>
          <w:sz w:val="23"/>
        </w:rPr>
        <w:t>s</w:t>
      </w:r>
      <w:proofErr w:type="gramEnd"/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i/>
          <w:sz w:val="23"/>
        </w:rPr>
        <w:t>AMP Inc. v. Allied Signal, Inc.</w:t>
      </w:r>
      <w:r>
        <w:rPr>
          <w:rFonts w:ascii="Arial" w:hAnsi="Arial"/>
          <w:sz w:val="23"/>
        </w:rPr>
        <w:t>, C.A. Nos. 98-4405, 98-4053, 98-4109 (</w:t>
      </w:r>
      <w:proofErr w:type="spellStart"/>
      <w:r>
        <w:rPr>
          <w:rFonts w:ascii="Arial" w:hAnsi="Arial"/>
          <w:sz w:val="23"/>
        </w:rPr>
        <w:t>E.D.Pa</w:t>
      </w:r>
      <w:proofErr w:type="spellEnd"/>
      <w:r>
        <w:rPr>
          <w:rFonts w:ascii="Arial" w:hAnsi="Arial"/>
          <w:sz w:val="23"/>
        </w:rPr>
        <w:t>. 1998) (expert witness on fiduciary responsibilities under Delaware law of bidder officers and directors as directors of target corporation)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proofErr w:type="spellStart"/>
      <w:r>
        <w:rPr>
          <w:rFonts w:ascii="Arial" w:hAnsi="Arial"/>
          <w:i/>
          <w:sz w:val="23"/>
        </w:rPr>
        <w:t>Onti</w:t>
      </w:r>
      <w:proofErr w:type="spellEnd"/>
      <w:r>
        <w:rPr>
          <w:rFonts w:ascii="Arial" w:hAnsi="Arial"/>
          <w:i/>
          <w:sz w:val="23"/>
        </w:rPr>
        <w:t>, Inc. v. Integra Bank</w:t>
      </w:r>
      <w:r>
        <w:rPr>
          <w:rFonts w:ascii="Arial" w:hAnsi="Arial"/>
          <w:sz w:val="23"/>
        </w:rPr>
        <w:t>, 751 A.2d 904, 931-32 (Del. Ch. 1999) (expert witness on valuation of contingent claims including shareholder derivative claims)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i/>
          <w:sz w:val="23"/>
        </w:rPr>
        <w:t>In the Matter of Banc of America Capital Management, LLC, et al.</w:t>
      </w:r>
      <w:r>
        <w:rPr>
          <w:rFonts w:ascii="Arial" w:hAnsi="Arial"/>
          <w:sz w:val="23"/>
        </w:rPr>
        <w:t xml:space="preserve"> and </w:t>
      </w:r>
      <w:r>
        <w:rPr>
          <w:rFonts w:ascii="Arial" w:hAnsi="Arial"/>
          <w:i/>
          <w:sz w:val="23"/>
        </w:rPr>
        <w:t>In the Matter of Columbia Management Advisors, Inc.</w:t>
      </w:r>
      <w:r>
        <w:rPr>
          <w:rFonts w:ascii="Arial" w:hAnsi="Arial"/>
          <w:sz w:val="23"/>
        </w:rPr>
        <w:t xml:space="preserve"> (Securities and Exchange Commission, 2005</w:t>
      </w:r>
      <w:r w:rsidR="00DE409A">
        <w:rPr>
          <w:rFonts w:ascii="Arial" w:hAnsi="Arial"/>
          <w:sz w:val="23"/>
        </w:rPr>
        <w:t>-2009</w:t>
      </w:r>
      <w:r>
        <w:rPr>
          <w:rFonts w:ascii="Arial" w:hAnsi="Arial"/>
          <w:sz w:val="23"/>
        </w:rPr>
        <w:t>) (appointment as independent distribution consultant in connection with mutual fund settlements)</w:t>
      </w:r>
    </w:p>
    <w:p w:rsidR="004B7E0E" w:rsidRDefault="004B7E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jc w:val="both"/>
        <w:rPr>
          <w:rFonts w:ascii="Arial" w:hAnsi="Arial"/>
          <w:sz w:val="23"/>
        </w:rPr>
      </w:pPr>
    </w:p>
    <w:p w:rsidR="004B7E0E" w:rsidRPr="004B7E0E" w:rsidRDefault="004B7E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i/>
          <w:sz w:val="23"/>
        </w:rPr>
        <w:t>In the Matter of the Proposed Acquisition of Royal Indemnity Company, et al.</w:t>
      </w:r>
      <w:r>
        <w:rPr>
          <w:rFonts w:ascii="Arial" w:hAnsi="Arial"/>
          <w:sz w:val="23"/>
        </w:rPr>
        <w:t xml:space="preserve">, in the Insurance Department of the State of </w:t>
      </w:r>
      <w:smartTag w:uri="urn:schemas-microsoft-com:office:smarttags" w:element="State">
        <w:r>
          <w:rPr>
            <w:rFonts w:ascii="Arial" w:hAnsi="Arial"/>
            <w:sz w:val="23"/>
          </w:rPr>
          <w:t>Delaware</w:t>
        </w:r>
      </w:smartTag>
      <w:r>
        <w:rPr>
          <w:rFonts w:ascii="Arial" w:hAnsi="Arial"/>
          <w:sz w:val="23"/>
        </w:rPr>
        <w:t xml:space="preserve"> (appointed as hearing officer in contested application for acquisition of control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23"/>
            </w:rPr>
            <w:t>Delaware</w:t>
          </w:r>
        </w:smartTag>
      </w:smartTag>
      <w:r>
        <w:rPr>
          <w:rFonts w:ascii="Arial" w:hAnsi="Arial"/>
          <w:sz w:val="23"/>
        </w:rPr>
        <w:t xml:space="preserve"> property/casualty subsidiaries of Royal </w:t>
      </w:r>
      <w:proofErr w:type="spellStart"/>
      <w:r>
        <w:rPr>
          <w:rFonts w:ascii="Arial" w:hAnsi="Arial"/>
          <w:sz w:val="23"/>
        </w:rPr>
        <w:t>SunAlliance</w:t>
      </w:r>
      <w:proofErr w:type="spellEnd"/>
      <w:r>
        <w:rPr>
          <w:rFonts w:ascii="Arial" w:hAnsi="Arial"/>
          <w:sz w:val="23"/>
        </w:rPr>
        <w:t xml:space="preserve"> Insurance Group plc).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  <w:r>
        <w:rPr>
          <w:rFonts w:ascii="Arial" w:hAnsi="Arial"/>
          <w:b/>
          <w:sz w:val="23"/>
        </w:rPr>
        <w:t>OTHER AFFILIATIONS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Arial" w:hAnsi="Arial"/>
          <w:sz w:val="23"/>
        </w:rPr>
      </w:pP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ACLU Delaware, Inc., director (President, 1996-2003); representative to the National Board of Directors 2004 </w:t>
      </w:r>
      <w:r w:rsidR="00CE30EC">
        <w:rPr>
          <w:rFonts w:ascii="Arial" w:hAnsi="Arial"/>
          <w:sz w:val="23"/>
        </w:rPr>
        <w:t>–</w:t>
      </w:r>
      <w:r w:rsidR="000F1986">
        <w:rPr>
          <w:rFonts w:ascii="Arial" w:hAnsi="Arial"/>
          <w:sz w:val="23"/>
        </w:rPr>
        <w:t>2009</w:t>
      </w:r>
    </w:p>
    <w:p w:rsidR="00435407" w:rsidRDefault="0043540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  <w:t>Wilmington Community Orchestra, violin</w:t>
      </w:r>
    </w:p>
    <w:p w:rsidR="00692BF1" w:rsidRDefault="00692BF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</w:r>
      <w:proofErr w:type="spellStart"/>
      <w:r>
        <w:rPr>
          <w:rFonts w:ascii="Arial" w:hAnsi="Arial"/>
          <w:sz w:val="23"/>
        </w:rPr>
        <w:t>Ardensingers</w:t>
      </w:r>
      <w:proofErr w:type="spellEnd"/>
      <w:r>
        <w:rPr>
          <w:rFonts w:ascii="Arial" w:hAnsi="Arial"/>
          <w:sz w:val="23"/>
        </w:rPr>
        <w:t xml:space="preserve"> Orchestra, violin</w:t>
      </w:r>
    </w:p>
    <w:p w:rsidR="00C6690A" w:rsidRDefault="00C6690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0" w:lineRule="atLeast"/>
        <w:jc w:val="both"/>
      </w:pPr>
      <w:r>
        <w:rPr>
          <w:rFonts w:ascii="Arial" w:hAnsi="Arial"/>
          <w:sz w:val="23"/>
        </w:rPr>
        <w:tab/>
      </w:r>
      <w:r>
        <w:rPr>
          <w:rFonts w:ascii="Arial" w:hAnsi="Arial"/>
          <w:sz w:val="23"/>
        </w:rPr>
        <w:tab/>
        <w:t>Beth Israel Music Appreciation Society (BIMAS), Media, Pennsylvania</w:t>
      </w:r>
    </w:p>
    <w:sectPr w:rsidR="00C6690A" w:rsidSect="006F3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lowerLetter"/>
      </w:endnotePr>
      <w:type w:val="continuous"/>
      <w:pgSz w:w="12240" w:h="15840"/>
      <w:pgMar w:top="172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BA" w:rsidRDefault="00BF30BA">
      <w:r>
        <w:separator/>
      </w:r>
    </w:p>
  </w:endnote>
  <w:endnote w:type="continuationSeparator" w:id="0">
    <w:p w:rsidR="00BF30BA" w:rsidRDefault="00BF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Math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AE" w:rsidRDefault="003A04A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AE" w:rsidRPr="006F3A4A" w:rsidRDefault="003A04AE" w:rsidP="006F3A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AE" w:rsidRDefault="003A0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BA" w:rsidRDefault="00BF30BA">
      <w:r>
        <w:separator/>
      </w:r>
    </w:p>
  </w:footnote>
  <w:footnote w:type="continuationSeparator" w:id="0">
    <w:p w:rsidR="00BF30BA" w:rsidRDefault="00BF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AE" w:rsidRDefault="003A04A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AE" w:rsidRDefault="003A04A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4AE" w:rsidRDefault="003A04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82A"/>
    <w:multiLevelType w:val="hybridMultilevel"/>
    <w:tmpl w:val="638A341C"/>
    <w:lvl w:ilvl="0" w:tplc="E536E290">
      <w:start w:val="1"/>
      <w:numFmt w:val="bullet"/>
      <w:lvlText w:val=""/>
      <w:lvlJc w:val="left"/>
      <w:pPr>
        <w:tabs>
          <w:tab w:val="num" w:pos="720"/>
        </w:tabs>
        <w:ind w:left="720" w:hanging="720"/>
      </w:pPr>
      <w:rPr>
        <w:rFonts w:ascii="WP MathA" w:eastAsia="Times New Roman" w:hAnsi="WP MathA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2E24EA"/>
    <w:multiLevelType w:val="hybridMultilevel"/>
    <w:tmpl w:val="B882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D108A"/>
    <w:multiLevelType w:val="hybridMultilevel"/>
    <w:tmpl w:val="A82C4AC6"/>
    <w:lvl w:ilvl="0" w:tplc="C76E8220">
      <w:numFmt w:val="bullet"/>
      <w:lvlText w:val=""/>
      <w:lvlJc w:val="left"/>
      <w:pPr>
        <w:ind w:left="1080" w:hanging="720"/>
      </w:pPr>
      <w:rPr>
        <w:rFonts w:ascii="WP MathA" w:eastAsia="Times New Roman" w:hAnsi="WP Math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27F5F"/>
    <w:multiLevelType w:val="hybridMultilevel"/>
    <w:tmpl w:val="74460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BE1F46"/>
    <w:multiLevelType w:val="hybridMultilevel"/>
    <w:tmpl w:val="F9142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F4298C"/>
    <w:multiLevelType w:val="hybridMultilevel"/>
    <w:tmpl w:val="7AB85A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6BDD4472"/>
    <w:multiLevelType w:val="hybridMultilevel"/>
    <w:tmpl w:val="0C045E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77F37668"/>
    <w:multiLevelType w:val="hybridMultilevel"/>
    <w:tmpl w:val="5C3AB606"/>
    <w:lvl w:ilvl="0" w:tplc="04090001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3F"/>
    <w:rsid w:val="00074A35"/>
    <w:rsid w:val="000865FB"/>
    <w:rsid w:val="000B0C14"/>
    <w:rsid w:val="000F1986"/>
    <w:rsid w:val="001779D2"/>
    <w:rsid w:val="001B04F0"/>
    <w:rsid w:val="00274512"/>
    <w:rsid w:val="003A04AE"/>
    <w:rsid w:val="003D0AE3"/>
    <w:rsid w:val="00435407"/>
    <w:rsid w:val="00476D7C"/>
    <w:rsid w:val="004B7E0E"/>
    <w:rsid w:val="004D3937"/>
    <w:rsid w:val="005B016A"/>
    <w:rsid w:val="00634362"/>
    <w:rsid w:val="00692BF1"/>
    <w:rsid w:val="006B3C5B"/>
    <w:rsid w:val="006F3A4A"/>
    <w:rsid w:val="007362E7"/>
    <w:rsid w:val="0080579C"/>
    <w:rsid w:val="00811F65"/>
    <w:rsid w:val="008A7AB9"/>
    <w:rsid w:val="008B496C"/>
    <w:rsid w:val="008F45B6"/>
    <w:rsid w:val="00991ED8"/>
    <w:rsid w:val="009959E4"/>
    <w:rsid w:val="009D214D"/>
    <w:rsid w:val="00A97B38"/>
    <w:rsid w:val="00AD34ED"/>
    <w:rsid w:val="00B12E1F"/>
    <w:rsid w:val="00BC65BE"/>
    <w:rsid w:val="00BE1514"/>
    <w:rsid w:val="00BF30BA"/>
    <w:rsid w:val="00C0750D"/>
    <w:rsid w:val="00C4566E"/>
    <w:rsid w:val="00C6690A"/>
    <w:rsid w:val="00C75A04"/>
    <w:rsid w:val="00CB75A0"/>
    <w:rsid w:val="00CE30EC"/>
    <w:rsid w:val="00D000D5"/>
    <w:rsid w:val="00DB193F"/>
    <w:rsid w:val="00DE3395"/>
    <w:rsid w:val="00DE409A"/>
    <w:rsid w:val="00DF426F"/>
    <w:rsid w:val="00DF793D"/>
    <w:rsid w:val="00E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4A1"/>
    <w:rPr>
      <w:sz w:val="24"/>
    </w:rPr>
  </w:style>
  <w:style w:type="paragraph" w:styleId="Heading1">
    <w:name w:val="heading 1"/>
    <w:basedOn w:val="Normal"/>
    <w:next w:val="Normal"/>
    <w:qFormat/>
    <w:rsid w:val="00E144A1"/>
    <w:pPr>
      <w:keepNext/>
      <w:autoSpaceDE w:val="0"/>
      <w:autoSpaceDN w:val="0"/>
      <w:adjustRightInd w:val="0"/>
      <w:outlineLvl w:val="0"/>
    </w:pPr>
    <w:rPr>
      <w:rFonts w:ascii="Arial" w:hAnsi="Arial" w:cs="Arial"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144A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1440"/>
      <w:jc w:val="both"/>
    </w:pPr>
    <w:rPr>
      <w:rFonts w:ascii="Arial" w:hAnsi="Arial"/>
      <w:sz w:val="23"/>
    </w:rPr>
  </w:style>
  <w:style w:type="character" w:customStyle="1" w:styleId="DefaultPara">
    <w:name w:val="Default Para"/>
    <w:rsid w:val="00E144A1"/>
    <w:rPr>
      <w:rFonts w:ascii="Arial" w:hAnsi="Arial"/>
      <w:sz w:val="20"/>
    </w:rPr>
  </w:style>
  <w:style w:type="paragraph" w:customStyle="1" w:styleId="a">
    <w:name w:val="න"/>
    <w:basedOn w:val="Normal"/>
    <w:rsid w:val="00E144A1"/>
    <w:pPr>
      <w:widowControl w:val="0"/>
    </w:pPr>
  </w:style>
  <w:style w:type="paragraph" w:styleId="BodyTextIndent2">
    <w:name w:val="Body Text Indent 2"/>
    <w:basedOn w:val="Normal"/>
    <w:rsid w:val="00E144A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  <w:rPr>
      <w:rFonts w:ascii="Arial" w:hAnsi="Arial"/>
      <w:sz w:val="23"/>
    </w:rPr>
  </w:style>
  <w:style w:type="paragraph" w:styleId="Header">
    <w:name w:val="header"/>
    <w:basedOn w:val="Normal"/>
    <w:rsid w:val="006F3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A4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4A1"/>
    <w:rPr>
      <w:sz w:val="24"/>
    </w:rPr>
  </w:style>
  <w:style w:type="paragraph" w:styleId="Heading1">
    <w:name w:val="heading 1"/>
    <w:basedOn w:val="Normal"/>
    <w:next w:val="Normal"/>
    <w:qFormat/>
    <w:rsid w:val="00E144A1"/>
    <w:pPr>
      <w:keepNext/>
      <w:autoSpaceDE w:val="0"/>
      <w:autoSpaceDN w:val="0"/>
      <w:adjustRightInd w:val="0"/>
      <w:outlineLvl w:val="0"/>
    </w:pPr>
    <w:rPr>
      <w:rFonts w:ascii="Arial" w:hAnsi="Arial" w:cs="Arial"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144A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1440"/>
      <w:jc w:val="both"/>
    </w:pPr>
    <w:rPr>
      <w:rFonts w:ascii="Arial" w:hAnsi="Arial"/>
      <w:sz w:val="23"/>
    </w:rPr>
  </w:style>
  <w:style w:type="character" w:customStyle="1" w:styleId="DefaultPara">
    <w:name w:val="Default Para"/>
    <w:rsid w:val="00E144A1"/>
    <w:rPr>
      <w:rFonts w:ascii="Arial" w:hAnsi="Arial"/>
      <w:sz w:val="20"/>
    </w:rPr>
  </w:style>
  <w:style w:type="paragraph" w:customStyle="1" w:styleId="a">
    <w:name w:val="න"/>
    <w:basedOn w:val="Normal"/>
    <w:rsid w:val="00E144A1"/>
    <w:pPr>
      <w:widowControl w:val="0"/>
    </w:pPr>
  </w:style>
  <w:style w:type="paragraph" w:styleId="BodyTextIndent2">
    <w:name w:val="Body Text Indent 2"/>
    <w:basedOn w:val="Normal"/>
    <w:rsid w:val="00E144A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  <w:rPr>
      <w:rFonts w:ascii="Arial" w:hAnsi="Arial"/>
      <w:sz w:val="23"/>
    </w:rPr>
  </w:style>
  <w:style w:type="paragraph" w:styleId="Header">
    <w:name w:val="header"/>
    <w:basedOn w:val="Normal"/>
    <w:rsid w:val="006F3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A4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7005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Widener University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lah0001</dc:creator>
  <cp:lastModifiedBy>widener</cp:lastModifiedBy>
  <cp:revision>2</cp:revision>
  <cp:lastPrinted>2005-07-19T12:36:00Z</cp:lastPrinted>
  <dcterms:created xsi:type="dcterms:W3CDTF">2015-02-10T21:32:00Z</dcterms:created>
  <dcterms:modified xsi:type="dcterms:W3CDTF">2015-02-10T21:32:00Z</dcterms:modified>
</cp:coreProperties>
</file>